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B" w:rsidRDefault="00EA590B" w:rsidP="00EA590B">
      <w:pPr>
        <w:keepNext/>
        <w:tabs>
          <w:tab w:val="left" w:pos="3544"/>
          <w:tab w:val="center" w:pos="20412"/>
        </w:tabs>
        <w:jc w:val="center"/>
        <w:outlineLvl w:val="2"/>
        <w:rPr>
          <w:b/>
          <w:bCs/>
          <w:caps/>
          <w:color w:val="000000"/>
          <w:szCs w:val="24"/>
          <w:lang w:val="x-none"/>
        </w:rPr>
      </w:pPr>
    </w:p>
    <w:p w:rsidR="00EA590B" w:rsidRPr="00EA590B" w:rsidRDefault="00EA590B" w:rsidP="00EA590B">
      <w:pPr>
        <w:keepNext/>
        <w:tabs>
          <w:tab w:val="center" w:pos="20412"/>
        </w:tabs>
        <w:outlineLvl w:val="2"/>
        <w:rPr>
          <w:b/>
          <w:bCs/>
          <w:caps/>
          <w:color w:val="000000"/>
          <w:sz w:val="24"/>
          <w:szCs w:val="24"/>
          <w:lang w:val="x-none"/>
        </w:rPr>
      </w:pPr>
      <w:r w:rsidRPr="00EA590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85pt;margin-top:-59.35pt;width:45pt;height:57.35pt;z-index:-251657216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6" DrawAspect="Content" ObjectID="_1720615194" r:id="rId7"/>
        </w:pict>
      </w:r>
      <w:r w:rsidRPr="00EA590B">
        <w:rPr>
          <w:b/>
          <w:bCs/>
          <w:caps/>
          <w:color w:val="000000"/>
          <w:sz w:val="24"/>
          <w:szCs w:val="24"/>
          <w:lang w:val="x-none"/>
        </w:rPr>
        <w:t>МУНИЦИПАЛЬНОЕ БЮДЖЕТНОЕ ОБЩЕОБРАЗОВАТЕЛЬНОЕ  УЧРЕЖДЕНИЕ</w:t>
      </w:r>
    </w:p>
    <w:p w:rsidR="00EA590B" w:rsidRPr="00EA590B" w:rsidRDefault="00EA590B" w:rsidP="00EA590B">
      <w:pPr>
        <w:keepNext/>
        <w:tabs>
          <w:tab w:val="center" w:pos="20412"/>
        </w:tabs>
        <w:outlineLvl w:val="2"/>
        <w:rPr>
          <w:b/>
          <w:bCs/>
          <w:caps/>
          <w:color w:val="000000"/>
          <w:sz w:val="24"/>
          <w:szCs w:val="24"/>
          <w:lang w:val="x-none"/>
        </w:rPr>
      </w:pPr>
      <w:r w:rsidRPr="00EA590B">
        <w:rPr>
          <w:b/>
          <w:bCs/>
          <w:caps/>
          <w:color w:val="000000"/>
          <w:sz w:val="24"/>
          <w:szCs w:val="24"/>
          <w:lang w:val="x-none"/>
        </w:rPr>
        <w:t xml:space="preserve">              «ИВАНОВСКАЯ СРЕДНЯЯ ОБЩЕОБРАЗОВАТЕЛЬНАЯ  ШКОЛА»</w:t>
      </w:r>
    </w:p>
    <w:p w:rsidR="00EA590B" w:rsidRPr="00EA590B" w:rsidRDefault="00EA590B" w:rsidP="00EA590B">
      <w:pPr>
        <w:tabs>
          <w:tab w:val="center" w:pos="20412"/>
        </w:tabs>
        <w:rPr>
          <w:b/>
          <w:color w:val="000000"/>
          <w:sz w:val="24"/>
          <w:szCs w:val="24"/>
        </w:rPr>
      </w:pPr>
      <w:r w:rsidRPr="00EA590B">
        <w:rPr>
          <w:b/>
          <w:color w:val="000000"/>
          <w:sz w:val="24"/>
          <w:szCs w:val="24"/>
        </w:rPr>
        <w:t xml:space="preserve">                        НИЖНЕГОРСКОГО  РАЙОНА  РЕСПУБЛИКИ  КРЫМ</w:t>
      </w:r>
    </w:p>
    <w:p w:rsidR="00EA590B" w:rsidRPr="00EA590B" w:rsidRDefault="00EA590B" w:rsidP="00EA590B">
      <w:pPr>
        <w:keepNext/>
        <w:tabs>
          <w:tab w:val="center" w:pos="20412"/>
        </w:tabs>
        <w:ind w:firstLine="561"/>
        <w:jc w:val="center"/>
        <w:outlineLvl w:val="2"/>
        <w:rPr>
          <w:b/>
          <w:bCs/>
          <w:caps/>
          <w:noProof/>
          <w:color w:val="000000"/>
          <w:sz w:val="24"/>
          <w:szCs w:val="24"/>
          <w:lang w:val="x-none"/>
        </w:rPr>
      </w:pPr>
    </w:p>
    <w:p w:rsidR="00EA590B" w:rsidRPr="00EA590B" w:rsidRDefault="00EA590B" w:rsidP="00EA590B">
      <w:pPr>
        <w:tabs>
          <w:tab w:val="center" w:pos="20412"/>
        </w:tabs>
        <w:rPr>
          <w:color w:val="000000"/>
          <w:sz w:val="24"/>
          <w:szCs w:val="24"/>
        </w:rPr>
      </w:pPr>
    </w:p>
    <w:p w:rsidR="00EA590B" w:rsidRPr="00EA590B" w:rsidRDefault="00EA590B" w:rsidP="00EA590B">
      <w:pPr>
        <w:keepNext/>
        <w:tabs>
          <w:tab w:val="center" w:pos="20412"/>
        </w:tabs>
        <w:jc w:val="center"/>
        <w:outlineLvl w:val="2"/>
        <w:rPr>
          <w:b/>
          <w:bCs/>
          <w:caps/>
          <w:noProof/>
          <w:color w:val="000000"/>
          <w:sz w:val="24"/>
          <w:szCs w:val="24"/>
        </w:rPr>
      </w:pPr>
      <w:r w:rsidRPr="00EA590B">
        <w:rPr>
          <w:b/>
          <w:bCs/>
          <w:caps/>
          <w:noProof/>
          <w:color w:val="000000"/>
          <w:sz w:val="24"/>
          <w:szCs w:val="24"/>
          <w:lang w:val="x-none"/>
        </w:rPr>
        <w:t>ПРИКАЗ</w:t>
      </w:r>
    </w:p>
    <w:p w:rsidR="00EA590B" w:rsidRPr="00EA590B" w:rsidRDefault="00EA590B" w:rsidP="00EA590B">
      <w:pPr>
        <w:keepNext/>
        <w:tabs>
          <w:tab w:val="center" w:pos="20412"/>
        </w:tabs>
        <w:jc w:val="center"/>
        <w:outlineLvl w:val="2"/>
        <w:rPr>
          <w:b/>
          <w:bCs/>
          <w:caps/>
          <w:noProof/>
          <w:color w:val="000000"/>
          <w:sz w:val="24"/>
          <w:szCs w:val="24"/>
        </w:rPr>
      </w:pPr>
    </w:p>
    <w:p w:rsidR="00EA590B" w:rsidRPr="00EA590B" w:rsidRDefault="00EA590B" w:rsidP="00EA590B">
      <w:pPr>
        <w:tabs>
          <w:tab w:val="center" w:pos="20412"/>
        </w:tabs>
        <w:rPr>
          <w:sz w:val="24"/>
          <w:szCs w:val="24"/>
        </w:rPr>
      </w:pPr>
      <w:r w:rsidRPr="00EA590B">
        <w:rPr>
          <w:sz w:val="24"/>
          <w:szCs w:val="24"/>
        </w:rPr>
        <w:t>17.02</w:t>
      </w:r>
      <w:r w:rsidRPr="00EA590B">
        <w:rPr>
          <w:sz w:val="24"/>
          <w:szCs w:val="24"/>
        </w:rPr>
        <w:t xml:space="preserve">.2022 г.                                                </w:t>
      </w:r>
      <w:proofErr w:type="gramStart"/>
      <w:r w:rsidRPr="00EA590B">
        <w:rPr>
          <w:sz w:val="24"/>
          <w:szCs w:val="24"/>
        </w:rPr>
        <w:t>с</w:t>
      </w:r>
      <w:proofErr w:type="gramEnd"/>
      <w:r w:rsidRPr="00EA590B">
        <w:rPr>
          <w:sz w:val="24"/>
          <w:szCs w:val="24"/>
        </w:rPr>
        <w:t xml:space="preserve">.  Ивановка       </w:t>
      </w:r>
      <w:r>
        <w:rPr>
          <w:sz w:val="24"/>
          <w:szCs w:val="24"/>
        </w:rPr>
        <w:t xml:space="preserve">                       </w:t>
      </w:r>
      <w:r w:rsidRPr="00EA590B">
        <w:rPr>
          <w:sz w:val="24"/>
          <w:szCs w:val="24"/>
        </w:rPr>
        <w:t xml:space="preserve">    </w:t>
      </w:r>
      <w:r w:rsidRPr="00EA590B">
        <w:rPr>
          <w:sz w:val="24"/>
          <w:szCs w:val="24"/>
        </w:rPr>
        <w:t xml:space="preserve">                    </w:t>
      </w:r>
      <w:r w:rsidRPr="00EA590B">
        <w:rPr>
          <w:sz w:val="24"/>
          <w:szCs w:val="24"/>
        </w:rPr>
        <w:t xml:space="preserve"> № </w:t>
      </w:r>
      <w:r w:rsidRPr="00EA590B">
        <w:rPr>
          <w:sz w:val="24"/>
          <w:szCs w:val="24"/>
        </w:rPr>
        <w:t>3</w:t>
      </w:r>
      <w:r w:rsidRPr="00EA590B">
        <w:rPr>
          <w:sz w:val="24"/>
          <w:szCs w:val="24"/>
        </w:rPr>
        <w:t>6</w:t>
      </w:r>
    </w:p>
    <w:p w:rsidR="00EA590B" w:rsidRPr="00EA590B" w:rsidRDefault="00EA590B" w:rsidP="00EA590B">
      <w:pPr>
        <w:tabs>
          <w:tab w:val="center" w:pos="20412"/>
        </w:tabs>
        <w:spacing w:line="276" w:lineRule="auto"/>
        <w:rPr>
          <w:sz w:val="24"/>
          <w:szCs w:val="24"/>
        </w:rPr>
      </w:pPr>
    </w:p>
    <w:p w:rsidR="00EA590B" w:rsidRPr="00EA590B" w:rsidRDefault="00EA590B" w:rsidP="00EA590B">
      <w:pPr>
        <w:tabs>
          <w:tab w:val="left" w:pos="3544"/>
          <w:tab w:val="center" w:pos="20412"/>
        </w:tabs>
        <w:ind w:right="5811"/>
        <w:rPr>
          <w:rFonts w:cs="Courier New"/>
          <w:iCs/>
          <w:sz w:val="24"/>
          <w:szCs w:val="24"/>
        </w:rPr>
      </w:pPr>
      <w:bookmarkStart w:id="0" w:name="_GoBack"/>
      <w:r>
        <w:rPr>
          <w:rFonts w:cs="Courier New"/>
          <w:iCs/>
          <w:sz w:val="24"/>
          <w:szCs w:val="24"/>
        </w:rPr>
        <w:t xml:space="preserve">О создании и </w:t>
      </w:r>
      <w:r w:rsidRPr="00EA590B">
        <w:rPr>
          <w:rFonts w:cs="Courier New"/>
          <w:iCs/>
          <w:sz w:val="24"/>
          <w:szCs w:val="24"/>
        </w:rPr>
        <w:t>функционировании</w:t>
      </w:r>
    </w:p>
    <w:p w:rsidR="00EA590B" w:rsidRDefault="00EA590B" w:rsidP="00EA590B">
      <w:pPr>
        <w:tabs>
          <w:tab w:val="left" w:pos="3544"/>
          <w:tab w:val="center" w:pos="20412"/>
        </w:tabs>
        <w:ind w:right="5811"/>
        <w:rPr>
          <w:rFonts w:cs="Courier New"/>
          <w:iCs/>
          <w:sz w:val="24"/>
          <w:szCs w:val="24"/>
        </w:rPr>
      </w:pPr>
      <w:r>
        <w:rPr>
          <w:rFonts w:cs="Courier New"/>
          <w:iCs/>
          <w:sz w:val="24"/>
          <w:szCs w:val="24"/>
        </w:rPr>
        <w:t xml:space="preserve">Центра образования </w:t>
      </w:r>
      <w:r w:rsidRPr="00EA590B">
        <w:rPr>
          <w:rFonts w:cs="Courier New"/>
          <w:iCs/>
          <w:sz w:val="24"/>
          <w:szCs w:val="24"/>
        </w:rPr>
        <w:t>естественно-</w:t>
      </w:r>
    </w:p>
    <w:p w:rsidR="00EA590B" w:rsidRDefault="00EA590B" w:rsidP="00EA590B">
      <w:pPr>
        <w:tabs>
          <w:tab w:val="left" w:pos="3402"/>
          <w:tab w:val="center" w:pos="20412"/>
        </w:tabs>
        <w:ind w:right="5953"/>
        <w:rPr>
          <w:rFonts w:cs="Courier New"/>
          <w:iCs/>
          <w:sz w:val="24"/>
          <w:szCs w:val="24"/>
        </w:rPr>
      </w:pPr>
      <w:r w:rsidRPr="00EA590B">
        <w:rPr>
          <w:rFonts w:cs="Courier New"/>
          <w:iCs/>
          <w:sz w:val="24"/>
          <w:szCs w:val="24"/>
        </w:rPr>
        <w:t>научной и</w:t>
      </w:r>
      <w:r w:rsidRPr="00EA590B">
        <w:rPr>
          <w:rFonts w:cs="Courier New"/>
          <w:iCs/>
          <w:sz w:val="24"/>
          <w:szCs w:val="24"/>
        </w:rPr>
        <w:t xml:space="preserve"> технологической направленности </w:t>
      </w:r>
      <w:r w:rsidRPr="00EA590B">
        <w:rPr>
          <w:rFonts w:cs="Courier New"/>
          <w:iCs/>
          <w:sz w:val="24"/>
          <w:szCs w:val="24"/>
        </w:rPr>
        <w:t>«Точка роста»</w:t>
      </w:r>
    </w:p>
    <w:p w:rsidR="00EA590B" w:rsidRPr="00EA590B" w:rsidRDefault="00EA590B" w:rsidP="00EA590B">
      <w:pPr>
        <w:tabs>
          <w:tab w:val="left" w:pos="3686"/>
          <w:tab w:val="center" w:pos="20412"/>
        </w:tabs>
        <w:ind w:right="5669"/>
        <w:rPr>
          <w:rFonts w:cs="Courier New"/>
          <w:iCs/>
          <w:sz w:val="24"/>
          <w:szCs w:val="24"/>
        </w:rPr>
      </w:pPr>
      <w:r>
        <w:rPr>
          <w:rFonts w:cs="Courier New"/>
          <w:iCs/>
          <w:sz w:val="24"/>
          <w:szCs w:val="24"/>
        </w:rPr>
        <w:t>на базе МБОУ «</w:t>
      </w:r>
      <w:proofErr w:type="gramStart"/>
      <w:r>
        <w:rPr>
          <w:rFonts w:cs="Courier New"/>
          <w:iCs/>
          <w:sz w:val="24"/>
          <w:szCs w:val="24"/>
        </w:rPr>
        <w:t>Ивановская</w:t>
      </w:r>
      <w:proofErr w:type="gramEnd"/>
      <w:r>
        <w:rPr>
          <w:rFonts w:cs="Courier New"/>
          <w:iCs/>
          <w:sz w:val="24"/>
          <w:szCs w:val="24"/>
        </w:rPr>
        <w:t xml:space="preserve"> </w:t>
      </w:r>
      <w:r w:rsidRPr="00EA590B">
        <w:rPr>
          <w:rFonts w:cs="Courier New"/>
          <w:iCs/>
          <w:sz w:val="24"/>
          <w:szCs w:val="24"/>
        </w:rPr>
        <w:t>СОШ»</w:t>
      </w:r>
      <w:bookmarkEnd w:id="0"/>
    </w:p>
    <w:p w:rsidR="00EA590B" w:rsidRPr="00EA590B" w:rsidRDefault="00EA590B" w:rsidP="00EA590B">
      <w:pPr>
        <w:tabs>
          <w:tab w:val="center" w:pos="20412"/>
        </w:tabs>
        <w:ind w:firstLine="720"/>
        <w:jc w:val="both"/>
        <w:rPr>
          <w:rFonts w:cs="Courier New"/>
          <w:iCs/>
          <w:sz w:val="24"/>
          <w:szCs w:val="24"/>
        </w:rPr>
      </w:pPr>
    </w:p>
    <w:p w:rsidR="00EA590B" w:rsidRPr="00EA590B" w:rsidRDefault="00EA590B" w:rsidP="00EA590B">
      <w:pPr>
        <w:ind w:firstLine="567"/>
        <w:jc w:val="both"/>
        <w:rPr>
          <w:sz w:val="24"/>
          <w:szCs w:val="24"/>
        </w:rPr>
      </w:pPr>
      <w:proofErr w:type="gramStart"/>
      <w:r w:rsidRPr="00EA590B">
        <w:rPr>
          <w:sz w:val="24"/>
          <w:szCs w:val="24"/>
        </w:rPr>
        <w:t>Во исполнение приказа Министерства образования, науки и молодежи Республики Крым от 29.01.2021</w:t>
      </w:r>
      <w:r>
        <w:rPr>
          <w:sz w:val="24"/>
          <w:szCs w:val="24"/>
        </w:rPr>
        <w:t xml:space="preserve"> </w:t>
      </w:r>
      <w:r w:rsidR="009C14A1">
        <w:rPr>
          <w:sz w:val="24"/>
          <w:szCs w:val="24"/>
        </w:rPr>
        <w:t>года №</w:t>
      </w:r>
      <w:r w:rsidRPr="00EA590B">
        <w:rPr>
          <w:sz w:val="24"/>
          <w:szCs w:val="24"/>
        </w:rPr>
        <w:t>130 «О реализации в 2021-2023 годах в Республике Крым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</w:t>
      </w:r>
      <w:r w:rsidR="009C14A1">
        <w:rPr>
          <w:sz w:val="24"/>
          <w:szCs w:val="24"/>
        </w:rPr>
        <w:t>-</w:t>
      </w:r>
      <w:r w:rsidRPr="00EA590B">
        <w:rPr>
          <w:sz w:val="24"/>
          <w:szCs w:val="24"/>
        </w:rPr>
        <w:t>научной и технологической направленностей в рамках федерального проекта «Современная школа» национального проекта «Образование», решения коллегии Министерства образования, науки и молодежи Республики</w:t>
      </w:r>
      <w:proofErr w:type="gramEnd"/>
      <w:r w:rsidRPr="00EA590B">
        <w:rPr>
          <w:sz w:val="24"/>
          <w:szCs w:val="24"/>
        </w:rPr>
        <w:t xml:space="preserve"> </w:t>
      </w:r>
      <w:proofErr w:type="gramStart"/>
      <w:r w:rsidRPr="00EA590B">
        <w:rPr>
          <w:sz w:val="24"/>
          <w:szCs w:val="24"/>
        </w:rPr>
        <w:t>Крым от 24.02.2021</w:t>
      </w:r>
      <w:r w:rsidR="00540A34">
        <w:rPr>
          <w:sz w:val="24"/>
          <w:szCs w:val="24"/>
        </w:rPr>
        <w:t xml:space="preserve"> </w:t>
      </w:r>
      <w:r w:rsidRPr="00EA590B">
        <w:rPr>
          <w:sz w:val="24"/>
          <w:szCs w:val="24"/>
        </w:rPr>
        <w:t xml:space="preserve">года, </w:t>
      </w:r>
      <w:r w:rsidR="00540A34">
        <w:rPr>
          <w:sz w:val="24"/>
          <w:szCs w:val="24"/>
        </w:rPr>
        <w:t xml:space="preserve">распоряжения Министерства образования, науки и молодёжи Республики Крым от </w:t>
      </w:r>
      <w:r w:rsidRPr="00EA590B">
        <w:rPr>
          <w:sz w:val="24"/>
          <w:szCs w:val="24"/>
        </w:rPr>
        <w:t>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на основании приказа Управления образования, молодежи и спорта администрации Нижнегорского района Республики Крым от 03.03.2021 № 60 «О создании и функционировании Центров</w:t>
      </w:r>
      <w:proofErr w:type="gramEnd"/>
      <w:r w:rsidRPr="00EA590B">
        <w:rPr>
          <w:sz w:val="24"/>
          <w:szCs w:val="24"/>
        </w:rPr>
        <w:t xml:space="preserve"> образования естественно-научной и </w:t>
      </w:r>
      <w:proofErr w:type="gramStart"/>
      <w:r w:rsidRPr="00EA590B">
        <w:rPr>
          <w:sz w:val="24"/>
          <w:szCs w:val="24"/>
        </w:rPr>
        <w:t>технологической</w:t>
      </w:r>
      <w:proofErr w:type="gramEnd"/>
      <w:r w:rsidRPr="00EA590B">
        <w:rPr>
          <w:sz w:val="24"/>
          <w:szCs w:val="24"/>
        </w:rPr>
        <w:t xml:space="preserve"> направленностей «Точка роста» в Нижнегорском районе в 2021-2023 годах»</w:t>
      </w:r>
    </w:p>
    <w:p w:rsidR="00EA590B" w:rsidRDefault="00EA590B" w:rsidP="00EA590B">
      <w:pPr>
        <w:ind w:left="4140"/>
        <w:rPr>
          <w:sz w:val="24"/>
          <w:szCs w:val="24"/>
        </w:rPr>
      </w:pPr>
    </w:p>
    <w:p w:rsidR="00CE6F64" w:rsidRDefault="00EA590B" w:rsidP="00EA590B">
      <w:pPr>
        <w:jc w:val="both"/>
        <w:rPr>
          <w:sz w:val="24"/>
          <w:szCs w:val="24"/>
        </w:rPr>
      </w:pPr>
      <w:r w:rsidRPr="00EA590B">
        <w:rPr>
          <w:sz w:val="24"/>
          <w:szCs w:val="24"/>
        </w:rPr>
        <w:t>ПРИКАЗЫВАЮ:</w:t>
      </w:r>
    </w:p>
    <w:p w:rsidR="00540A34" w:rsidRDefault="00540A34" w:rsidP="00EA590B">
      <w:pPr>
        <w:jc w:val="both"/>
        <w:rPr>
          <w:sz w:val="24"/>
          <w:szCs w:val="24"/>
        </w:rPr>
      </w:pPr>
    </w:p>
    <w:p w:rsidR="00540A34" w:rsidRPr="00540A34" w:rsidRDefault="00540A34" w:rsidP="00540A34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40A34">
        <w:rPr>
          <w:bCs/>
          <w:sz w:val="24"/>
          <w:szCs w:val="24"/>
        </w:rPr>
        <w:t>Создать на базе МБОУ «</w:t>
      </w:r>
      <w:r>
        <w:rPr>
          <w:bCs/>
          <w:sz w:val="24"/>
          <w:szCs w:val="24"/>
        </w:rPr>
        <w:t>Ивановская СОШ</w:t>
      </w:r>
      <w:r w:rsidRPr="00540A34">
        <w:rPr>
          <w:bCs/>
          <w:sz w:val="24"/>
          <w:szCs w:val="24"/>
        </w:rPr>
        <w:t xml:space="preserve">» Центр образования </w:t>
      </w:r>
      <w:proofErr w:type="gramStart"/>
      <w:r w:rsidRPr="00540A34">
        <w:rPr>
          <w:bCs/>
          <w:sz w:val="24"/>
          <w:szCs w:val="24"/>
        </w:rPr>
        <w:t>естественно-научной</w:t>
      </w:r>
      <w:proofErr w:type="gramEnd"/>
      <w:r w:rsidRPr="00540A34">
        <w:rPr>
          <w:bCs/>
          <w:sz w:val="24"/>
          <w:szCs w:val="24"/>
        </w:rPr>
        <w:t xml:space="preserve"> и технологической направленност</w:t>
      </w:r>
      <w:r>
        <w:rPr>
          <w:bCs/>
          <w:sz w:val="24"/>
          <w:szCs w:val="24"/>
        </w:rPr>
        <w:t>и</w:t>
      </w:r>
      <w:r w:rsidRPr="00540A34">
        <w:rPr>
          <w:bCs/>
          <w:sz w:val="24"/>
          <w:szCs w:val="24"/>
        </w:rPr>
        <w:t xml:space="preserve"> «Точка роста» в 202</w:t>
      </w:r>
      <w:r>
        <w:rPr>
          <w:bCs/>
          <w:sz w:val="24"/>
          <w:szCs w:val="24"/>
        </w:rPr>
        <w:t>2</w:t>
      </w:r>
      <w:r w:rsidRPr="00540A34">
        <w:rPr>
          <w:bCs/>
          <w:sz w:val="24"/>
          <w:szCs w:val="24"/>
        </w:rPr>
        <w:t xml:space="preserve"> году.</w:t>
      </w:r>
    </w:p>
    <w:p w:rsidR="00540A34" w:rsidRPr="00540A34" w:rsidRDefault="00540A34" w:rsidP="00540A34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40A34">
        <w:rPr>
          <w:bCs/>
          <w:sz w:val="24"/>
          <w:szCs w:val="24"/>
        </w:rPr>
        <w:t xml:space="preserve">Назначить руководителем Центра образования </w:t>
      </w:r>
      <w:proofErr w:type="gramStart"/>
      <w:r w:rsidRPr="00540A34">
        <w:rPr>
          <w:bCs/>
          <w:sz w:val="24"/>
          <w:szCs w:val="24"/>
        </w:rPr>
        <w:t>естественно-научной</w:t>
      </w:r>
      <w:proofErr w:type="gramEnd"/>
      <w:r w:rsidRPr="00540A34">
        <w:rPr>
          <w:bCs/>
          <w:sz w:val="24"/>
          <w:szCs w:val="24"/>
        </w:rPr>
        <w:t xml:space="preserve"> и технологической направленност</w:t>
      </w:r>
      <w:r w:rsidR="002725FE">
        <w:rPr>
          <w:bCs/>
          <w:sz w:val="24"/>
          <w:szCs w:val="24"/>
        </w:rPr>
        <w:t>и</w:t>
      </w:r>
      <w:r w:rsidRPr="00540A34">
        <w:rPr>
          <w:bCs/>
          <w:sz w:val="24"/>
          <w:szCs w:val="24"/>
        </w:rPr>
        <w:t xml:space="preserve"> «Точка роста», ответственным за его функционирование и развитие, </w:t>
      </w:r>
      <w:r w:rsidR="00EB50F4">
        <w:rPr>
          <w:bCs/>
          <w:sz w:val="24"/>
          <w:szCs w:val="24"/>
        </w:rPr>
        <w:t>учителя технологии Пономаренко Оксану Владимировну.</w:t>
      </w:r>
    </w:p>
    <w:p w:rsidR="00540A34" w:rsidRPr="002725FE" w:rsidRDefault="00540A34" w:rsidP="002725FE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40A34">
        <w:rPr>
          <w:bCs/>
          <w:sz w:val="24"/>
          <w:szCs w:val="24"/>
        </w:rPr>
        <w:t xml:space="preserve">Утвердить Положение о деятельности Центра образования </w:t>
      </w:r>
      <w:proofErr w:type="gramStart"/>
      <w:r w:rsidRPr="00540A34">
        <w:rPr>
          <w:bCs/>
          <w:sz w:val="24"/>
          <w:szCs w:val="24"/>
        </w:rPr>
        <w:t>естественно-научной</w:t>
      </w:r>
      <w:proofErr w:type="gramEnd"/>
      <w:r w:rsidRPr="00540A34">
        <w:rPr>
          <w:bCs/>
          <w:sz w:val="24"/>
          <w:szCs w:val="24"/>
        </w:rPr>
        <w:t xml:space="preserve"> и технологической направленност</w:t>
      </w:r>
      <w:r w:rsidR="002725FE">
        <w:rPr>
          <w:bCs/>
          <w:sz w:val="24"/>
          <w:szCs w:val="24"/>
        </w:rPr>
        <w:t>и</w:t>
      </w:r>
      <w:r w:rsidRPr="00540A34">
        <w:rPr>
          <w:bCs/>
          <w:sz w:val="24"/>
          <w:szCs w:val="24"/>
        </w:rPr>
        <w:t xml:space="preserve"> «</w:t>
      </w:r>
      <w:r w:rsidR="002725FE">
        <w:rPr>
          <w:bCs/>
          <w:sz w:val="24"/>
          <w:szCs w:val="24"/>
        </w:rPr>
        <w:t>То</w:t>
      </w:r>
      <w:r w:rsidRPr="00540A34">
        <w:rPr>
          <w:bCs/>
          <w:sz w:val="24"/>
          <w:szCs w:val="24"/>
        </w:rPr>
        <w:t xml:space="preserve">чка роста» </w:t>
      </w:r>
      <w:r w:rsidR="002725FE">
        <w:rPr>
          <w:bCs/>
          <w:sz w:val="24"/>
          <w:szCs w:val="24"/>
        </w:rPr>
        <w:t>на базе</w:t>
      </w:r>
      <w:r w:rsidRPr="00540A34">
        <w:rPr>
          <w:bCs/>
          <w:sz w:val="24"/>
          <w:szCs w:val="24"/>
        </w:rPr>
        <w:t xml:space="preserve"> </w:t>
      </w:r>
      <w:r w:rsidR="002725FE">
        <w:rPr>
          <w:bCs/>
          <w:sz w:val="24"/>
          <w:szCs w:val="24"/>
        </w:rPr>
        <w:t>МБОУ «Ивановская СОШ» (Приложение 1).</w:t>
      </w:r>
    </w:p>
    <w:p w:rsidR="00540A34" w:rsidRDefault="002725FE" w:rsidP="002725FE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725FE">
        <w:rPr>
          <w:bCs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>Дорожную</w:t>
      </w:r>
      <w:r w:rsidRPr="002725FE">
        <w:rPr>
          <w:bCs/>
          <w:sz w:val="24"/>
          <w:szCs w:val="24"/>
        </w:rPr>
        <w:t xml:space="preserve"> карт</w:t>
      </w:r>
      <w:r>
        <w:rPr>
          <w:bCs/>
          <w:sz w:val="24"/>
          <w:szCs w:val="24"/>
        </w:rPr>
        <w:t>у действий</w:t>
      </w:r>
      <w:r w:rsidRPr="002725FE">
        <w:rPr>
          <w:bCs/>
          <w:sz w:val="24"/>
          <w:szCs w:val="24"/>
        </w:rPr>
        <w:t xml:space="preserve"> по созданию и функционированию Центра образова</w:t>
      </w:r>
      <w:r>
        <w:rPr>
          <w:bCs/>
          <w:sz w:val="24"/>
          <w:szCs w:val="24"/>
        </w:rPr>
        <w:t>ния</w:t>
      </w:r>
      <w:r w:rsidRPr="002725FE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ес</w:t>
      </w:r>
      <w:r w:rsidRPr="002725FE">
        <w:rPr>
          <w:bCs/>
          <w:sz w:val="24"/>
          <w:szCs w:val="24"/>
        </w:rPr>
        <w:t>тественно-научной</w:t>
      </w:r>
      <w:proofErr w:type="gramEnd"/>
      <w:r w:rsidRPr="002725FE">
        <w:rPr>
          <w:bCs/>
          <w:sz w:val="24"/>
          <w:szCs w:val="24"/>
        </w:rPr>
        <w:t xml:space="preserve"> и технологической направленност</w:t>
      </w:r>
      <w:r w:rsidR="00C9349E">
        <w:rPr>
          <w:bCs/>
          <w:sz w:val="24"/>
          <w:szCs w:val="24"/>
        </w:rPr>
        <w:t>и</w:t>
      </w:r>
      <w:r w:rsidRPr="002725FE">
        <w:rPr>
          <w:bCs/>
          <w:sz w:val="24"/>
          <w:szCs w:val="24"/>
        </w:rPr>
        <w:t xml:space="preserve"> «Точка</w:t>
      </w:r>
      <w:r w:rsidR="00C9349E">
        <w:rPr>
          <w:bCs/>
          <w:sz w:val="24"/>
          <w:szCs w:val="24"/>
        </w:rPr>
        <w:t xml:space="preserve"> роста» на базе МБОУ «Ивановская СОШ» (Приложение 2).</w:t>
      </w:r>
    </w:p>
    <w:p w:rsidR="00C9349E" w:rsidRDefault="00C9349E" w:rsidP="002725FE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исполнением настоящего приказа оставляю за собой.</w:t>
      </w:r>
    </w:p>
    <w:p w:rsidR="00C9349E" w:rsidRDefault="00C9349E" w:rsidP="00C9349E">
      <w:pPr>
        <w:jc w:val="both"/>
        <w:rPr>
          <w:bCs/>
          <w:sz w:val="24"/>
          <w:szCs w:val="24"/>
        </w:rPr>
      </w:pPr>
    </w:p>
    <w:p w:rsidR="00C9349E" w:rsidRDefault="00C9349E" w:rsidP="00C9349E">
      <w:pPr>
        <w:jc w:val="both"/>
        <w:rPr>
          <w:bCs/>
          <w:sz w:val="24"/>
          <w:szCs w:val="24"/>
        </w:rPr>
      </w:pPr>
    </w:p>
    <w:p w:rsidR="00C9349E" w:rsidRDefault="00C9349E" w:rsidP="00C9349E">
      <w:pPr>
        <w:jc w:val="both"/>
        <w:rPr>
          <w:bCs/>
          <w:sz w:val="24"/>
          <w:szCs w:val="24"/>
        </w:rPr>
      </w:pPr>
    </w:p>
    <w:p w:rsidR="00C9349E" w:rsidRPr="00C9349E" w:rsidRDefault="00C9349E" w:rsidP="00C9349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школы                                            </w:t>
      </w:r>
      <w:proofErr w:type="spellStart"/>
      <w:r>
        <w:rPr>
          <w:bCs/>
          <w:sz w:val="24"/>
          <w:szCs w:val="24"/>
        </w:rPr>
        <w:t>Д.В</w:t>
      </w:r>
      <w:proofErr w:type="spellEnd"/>
      <w:r>
        <w:rPr>
          <w:bCs/>
          <w:sz w:val="24"/>
          <w:szCs w:val="24"/>
        </w:rPr>
        <w:t>. Котовец</w:t>
      </w:r>
    </w:p>
    <w:p w:rsidR="00EA590B" w:rsidRDefault="00EA590B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9349E" w:rsidRDefault="00C9349E" w:rsidP="00C9349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1 </w:t>
      </w:r>
    </w:p>
    <w:p w:rsidR="00C9349E" w:rsidRPr="00870D14" w:rsidRDefault="00C9349E" w:rsidP="00C9349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приказу от 17.02.2022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C9349E" w:rsidRDefault="00C9349E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Pr="00EA590B" w:rsidRDefault="00707AC1" w:rsidP="00707AC1">
      <w:pPr>
        <w:keepNext/>
        <w:tabs>
          <w:tab w:val="center" w:pos="20412"/>
        </w:tabs>
        <w:jc w:val="center"/>
        <w:outlineLvl w:val="2"/>
        <w:rPr>
          <w:b/>
          <w:bCs/>
          <w:caps/>
          <w:color w:val="000000"/>
          <w:sz w:val="24"/>
          <w:szCs w:val="24"/>
          <w:lang w:val="x-none"/>
        </w:rPr>
      </w:pPr>
      <w:r w:rsidRPr="00EA590B">
        <w:rPr>
          <w:b/>
          <w:bCs/>
          <w:caps/>
          <w:color w:val="000000"/>
          <w:sz w:val="24"/>
          <w:szCs w:val="24"/>
          <w:lang w:val="x-none"/>
        </w:rPr>
        <w:t>МУНИЦИПАЛЬНОЕ БЮДЖЕТНОЕ ОБЩЕОБРАЗОВАТЕЛЬНОЕ  УЧРЕЖДЕНИЕ</w:t>
      </w:r>
    </w:p>
    <w:p w:rsidR="00707AC1" w:rsidRPr="00EA590B" w:rsidRDefault="00707AC1" w:rsidP="00707AC1">
      <w:pPr>
        <w:keepNext/>
        <w:tabs>
          <w:tab w:val="center" w:pos="20412"/>
        </w:tabs>
        <w:jc w:val="center"/>
        <w:outlineLvl w:val="2"/>
        <w:rPr>
          <w:b/>
          <w:bCs/>
          <w:caps/>
          <w:color w:val="000000"/>
          <w:sz w:val="24"/>
          <w:szCs w:val="24"/>
          <w:lang w:val="x-none"/>
        </w:rPr>
      </w:pPr>
      <w:r w:rsidRPr="00EA590B">
        <w:rPr>
          <w:b/>
          <w:bCs/>
          <w:caps/>
          <w:color w:val="000000"/>
          <w:sz w:val="24"/>
          <w:szCs w:val="24"/>
          <w:lang w:val="x-none"/>
        </w:rPr>
        <w:t>«ИВАНОВСКАЯ СРЕДНЯЯ ОБЩЕОБРАЗОВАТЕЛЬНАЯ  ШКОЛА»</w:t>
      </w:r>
    </w:p>
    <w:p w:rsidR="00707AC1" w:rsidRPr="00707AC1" w:rsidRDefault="00707AC1" w:rsidP="00707AC1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 w:bidi="ar-SA"/>
        </w:rPr>
      </w:pPr>
      <w:r w:rsidRPr="00707A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 w:bidi="ar-SA"/>
        </w:rPr>
        <w:t>НИЖНЕГОРСКОГО  РАЙОНА  РЕСПУБЛИКИ  КРЫМ</w:t>
      </w: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Pr="00852E9D" w:rsidRDefault="00707AC1" w:rsidP="00707AC1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2E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«РАССМОТРЕНО»                                      </w:t>
      </w:r>
      <w:r w:rsidR="00852E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852E9D">
        <w:rPr>
          <w:rFonts w:ascii="Times New Roman" w:hAnsi="Times New Roman" w:cs="Times New Roman"/>
          <w:b/>
          <w:sz w:val="24"/>
          <w:szCs w:val="24"/>
          <w:lang w:val="ru-RU"/>
        </w:rPr>
        <w:t>«УТВЕРЖДЕНО»</w:t>
      </w:r>
    </w:p>
    <w:p w:rsidR="00707AC1" w:rsidRDefault="00707AC1" w:rsidP="00707AC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="00852E9D">
        <w:rPr>
          <w:rFonts w:ascii="Times New Roman" w:hAnsi="Times New Roman" w:cs="Times New Roman"/>
          <w:sz w:val="24"/>
          <w:szCs w:val="24"/>
          <w:lang w:val="ru-RU"/>
        </w:rPr>
        <w:t xml:space="preserve"> Совета школы                                      Приказом по школе №36 от 17.02.2022 г.</w:t>
      </w:r>
    </w:p>
    <w:p w:rsidR="00852E9D" w:rsidRDefault="00852E9D" w:rsidP="00707AC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№3                                                              директор МБОУ «Ивановская СОШ»</w:t>
      </w:r>
    </w:p>
    <w:p w:rsidR="00852E9D" w:rsidRDefault="00852E9D" w:rsidP="00707AC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17.02.2022 г.                                                                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Д.В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Котовец</w:t>
      </w: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7AC1" w:rsidRDefault="00707AC1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912902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C9349E" w:rsidRPr="00260F72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 Центра</w:t>
      </w: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образования естественно</w:t>
      </w: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научной и </w:t>
      </w:r>
      <w:proofErr w:type="gramStart"/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технологической</w:t>
      </w:r>
      <w:proofErr w:type="gramEnd"/>
    </w:p>
    <w:p w:rsidR="00C9349E" w:rsidRPr="009B7EE2" w:rsidRDefault="00C9349E" w:rsidP="00C9349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</w:t>
      </w:r>
      <w:r w:rsidR="00260F72" w:rsidRPr="00260F7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60F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«Точка роста» на базе МБОУ «Ивановская СОШ»</w:t>
      </w:r>
    </w:p>
    <w:p w:rsidR="00C9349E" w:rsidRPr="005360AF" w:rsidRDefault="00C9349E" w:rsidP="00C9349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475F9F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260F7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60F72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260F7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 «Ивановская средняя общеобразовательная школа» Нижнегорского района Республики Крым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  <w:proofErr w:type="gramEnd"/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4429C4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 «Ивановская средняя общеобразовательная школа» Нижнегорского района Республики Крым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</w:t>
      </w:r>
      <w:r w:rsidR="00F16CD9">
        <w:rPr>
          <w:rFonts w:ascii="Times New Roman" w:hAnsi="Times New Roman" w:cs="Times New Roman"/>
          <w:sz w:val="24"/>
          <w:szCs w:val="24"/>
          <w:lang w:val="ru-RU"/>
        </w:rPr>
        <w:t>,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утвержденными распоряжением Министерства просвещения Российской Федерации от 12.01.2021 №Р-6,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>ми актами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C9349E" w:rsidRPr="005360AF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своей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349E" w:rsidRPr="005360AF" w:rsidRDefault="00C9349E" w:rsidP="00C9349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475F9F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C9349E" w:rsidRPr="005360AF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>ественно-</w:t>
      </w:r>
      <w:r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="00B85460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учебным предметам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CE14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</w:t>
      </w:r>
      <w:r w:rsidR="00CE1451">
        <w:rPr>
          <w:rFonts w:ascii="Times New Roman" w:hAnsi="Times New Roman" w:cs="Times New Roman"/>
          <w:sz w:val="24"/>
          <w:szCs w:val="24"/>
          <w:lang w:val="ru-RU"/>
        </w:rPr>
        <w:t xml:space="preserve">овательных программ естественно-научной и </w:t>
      </w:r>
      <w:proofErr w:type="gramStart"/>
      <w:r w:rsidR="00CE1451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взаимодействовать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DC2BF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C9349E" w:rsidRPr="005360AF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C9349E" w:rsidRPr="005360AF" w:rsidRDefault="00C9349E" w:rsidP="00C9349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49E" w:rsidRPr="00831F90" w:rsidRDefault="00C9349E" w:rsidP="00C9349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C9349E" w:rsidRDefault="00C9349E" w:rsidP="00C9349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C9349E" w:rsidRPr="00852E9D" w:rsidRDefault="00C9349E" w:rsidP="00852E9D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  <w:r>
        <w:rPr>
          <w:bCs/>
          <w:sz w:val="24"/>
          <w:szCs w:val="24"/>
        </w:rPr>
        <w:br w:type="page"/>
      </w:r>
    </w:p>
    <w:p w:rsidR="00DC2BFD" w:rsidRDefault="00DC2BFD" w:rsidP="00DC2BF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2BFD" w:rsidRPr="00870D14" w:rsidRDefault="00DC2BFD" w:rsidP="00DC2BF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приказу от 17.02.2022 № 36</w:t>
      </w:r>
    </w:p>
    <w:p w:rsidR="00DC2BFD" w:rsidRDefault="00DC2BFD" w:rsidP="00DC2BF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6F64" w:rsidRPr="00F83A47" w:rsidRDefault="00CE6F64" w:rsidP="00CE6F64">
      <w:pPr>
        <w:ind w:left="41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F83A47">
        <w:rPr>
          <w:bCs/>
          <w:sz w:val="24"/>
          <w:szCs w:val="24"/>
        </w:rPr>
        <w:t>УТВЕРЖДАЮ</w:t>
      </w:r>
    </w:p>
    <w:p w:rsidR="00CE6F64" w:rsidRDefault="00CE6F64" w:rsidP="00CE6F64">
      <w:pPr>
        <w:ind w:left="4140"/>
      </w:pPr>
      <w:r w:rsidRPr="00F83A47">
        <w:rPr>
          <w:bCs/>
          <w:sz w:val="24"/>
          <w:szCs w:val="24"/>
        </w:rPr>
        <w:t xml:space="preserve">Директор </w:t>
      </w:r>
      <w:r w:rsidRPr="00F83A47">
        <w:t>Муниципально</w:t>
      </w:r>
      <w:r>
        <w:t>го</w:t>
      </w:r>
      <w:r w:rsidRPr="00F83A47">
        <w:t xml:space="preserve"> бюджетно</w:t>
      </w:r>
      <w:r>
        <w:t>го</w:t>
      </w:r>
      <w:r w:rsidRPr="00F83A47">
        <w:t xml:space="preserve"> общеобразовательно</w:t>
      </w:r>
      <w:r>
        <w:t>го</w:t>
      </w:r>
      <w:r w:rsidRPr="00F83A47">
        <w:t xml:space="preserve"> учреждени</w:t>
      </w:r>
      <w:r>
        <w:t>я</w:t>
      </w:r>
      <w:r w:rsidRPr="00F83A47">
        <w:t xml:space="preserve"> «</w:t>
      </w:r>
      <w:r>
        <w:t>Ивановская</w:t>
      </w:r>
      <w:r w:rsidRPr="00F83A47">
        <w:t xml:space="preserve"> средняя общеобразовательная школа» Нижнегорского района Республики Крым</w:t>
      </w:r>
    </w:p>
    <w:p w:rsidR="00CE6F64" w:rsidRDefault="00CE6F64" w:rsidP="00CE6F64">
      <w:pPr>
        <w:ind w:left="4140"/>
        <w:rPr>
          <w:bCs/>
          <w:lang w:eastAsia="ko-KR"/>
        </w:rPr>
      </w:pPr>
      <w:r>
        <w:rPr>
          <w:bCs/>
          <w:lang w:eastAsia="ko-KR"/>
        </w:rPr>
        <w:t xml:space="preserve"> __</w:t>
      </w:r>
      <w:r w:rsidR="00852E9D">
        <w:rPr>
          <w:bCs/>
          <w:lang w:eastAsia="ko-KR"/>
        </w:rPr>
        <w:t xml:space="preserve">_______    </w:t>
      </w:r>
      <w:proofErr w:type="spellStart"/>
      <w:r>
        <w:rPr>
          <w:bCs/>
          <w:lang w:eastAsia="ko-KR"/>
        </w:rPr>
        <w:t>Д.В</w:t>
      </w:r>
      <w:proofErr w:type="spellEnd"/>
      <w:r>
        <w:rPr>
          <w:bCs/>
          <w:lang w:eastAsia="ko-KR"/>
        </w:rPr>
        <w:t xml:space="preserve">. Котовец </w:t>
      </w:r>
    </w:p>
    <w:p w:rsidR="00CE6F64" w:rsidRPr="00F83A47" w:rsidRDefault="00852E9D" w:rsidP="00CE6F64">
      <w:pPr>
        <w:ind w:left="4140"/>
        <w:rPr>
          <w:bCs/>
          <w:sz w:val="24"/>
          <w:szCs w:val="24"/>
        </w:rPr>
      </w:pPr>
      <w:r>
        <w:rPr>
          <w:bCs/>
          <w:lang w:eastAsia="ko-KR"/>
        </w:rPr>
        <w:t xml:space="preserve"> «_</w:t>
      </w:r>
      <w:r w:rsidR="00CE6F64">
        <w:rPr>
          <w:bCs/>
          <w:lang w:eastAsia="ko-KR"/>
        </w:rPr>
        <w:t>___» ______________2022 г.</w:t>
      </w:r>
    </w:p>
    <w:p w:rsidR="00CE6F64" w:rsidRDefault="00CE6F64" w:rsidP="00CE6F64">
      <w:pPr>
        <w:ind w:left="4140"/>
        <w:rPr>
          <w:b/>
          <w:bCs/>
          <w:sz w:val="24"/>
          <w:szCs w:val="24"/>
        </w:rPr>
      </w:pPr>
    </w:p>
    <w:p w:rsidR="00CE6F64" w:rsidRDefault="00CE6F64" w:rsidP="00CE6F64">
      <w:pPr>
        <w:ind w:left="4140"/>
        <w:jc w:val="center"/>
        <w:rPr>
          <w:b/>
          <w:bCs/>
          <w:sz w:val="24"/>
          <w:szCs w:val="24"/>
        </w:rPr>
      </w:pPr>
    </w:p>
    <w:p w:rsidR="00CE6F64" w:rsidRDefault="00CE6F64" w:rsidP="00CE6F64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Дорожная карта</w:t>
      </w:r>
    </w:p>
    <w:p w:rsidR="00CE6F64" w:rsidRDefault="00CE6F64" w:rsidP="00CE6F64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действий по созданию и функционированию</w:t>
      </w:r>
    </w:p>
    <w:p w:rsidR="00CE6F64" w:rsidRDefault="00CE6F64" w:rsidP="00CE6F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Центра образования </w:t>
      </w:r>
      <w:proofErr w:type="gramStart"/>
      <w:r>
        <w:rPr>
          <w:b/>
          <w:bCs/>
          <w:sz w:val="24"/>
          <w:szCs w:val="24"/>
        </w:rPr>
        <w:t>естественно-научной</w:t>
      </w:r>
      <w:proofErr w:type="gramEnd"/>
      <w:r>
        <w:rPr>
          <w:b/>
          <w:bCs/>
          <w:sz w:val="24"/>
          <w:szCs w:val="24"/>
        </w:rPr>
        <w:t xml:space="preserve"> и  технологической направленности  «Точка роста» на базе МБОУ «Ивановская СОШ»</w:t>
      </w:r>
    </w:p>
    <w:p w:rsidR="00CE6F64" w:rsidRDefault="00CE6F64" w:rsidP="00CE6F64">
      <w:pPr>
        <w:ind w:left="2780"/>
        <w:jc w:val="center"/>
        <w:rPr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162"/>
        <w:gridCol w:w="1525"/>
        <w:gridCol w:w="1597"/>
      </w:tblGrid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 w:rsidRPr="00912ACB">
              <w:t>№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Наименование мероприятия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Результат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Срок (в течение года реализации мероприятий)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ответственные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типового проекта зонирования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Письмо и акт в адрес</w:t>
            </w:r>
          </w:p>
          <w:p w:rsidR="00CE6F64" w:rsidRPr="00912ACB" w:rsidRDefault="00CE6F64" w:rsidP="008D06B7">
            <w:r w:rsidRPr="00912ACB">
              <w:t>Управления образования</w:t>
            </w:r>
            <w:r>
              <w:t>,</w:t>
            </w:r>
          </w:p>
          <w:p w:rsidR="00CE6F64" w:rsidRPr="00912ACB" w:rsidRDefault="00CE6F64" w:rsidP="008D06B7">
            <w:r>
              <w:t>молодё</w:t>
            </w:r>
            <w:r w:rsidRPr="00912ACB">
              <w:t>жи и спорта администрации Нижнегорского района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Февраль</w:t>
            </w:r>
            <w:r>
              <w:t xml:space="preserve">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Рабочая группа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2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перечня оборудования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перечня</w:t>
            </w:r>
          </w:p>
          <w:p w:rsidR="00CE6F64" w:rsidRPr="00912ACB" w:rsidRDefault="00CE6F64" w:rsidP="008D06B7">
            <w:r w:rsidRPr="00912ACB">
              <w:t xml:space="preserve">оборудования </w:t>
            </w:r>
            <w:proofErr w:type="gramStart"/>
            <w:r w:rsidRPr="00912ACB">
              <w:t>для</w:t>
            </w:r>
            <w:proofErr w:type="gramEnd"/>
          </w:p>
          <w:p w:rsidR="00CE6F64" w:rsidRPr="00912ACB" w:rsidRDefault="00CE6F64" w:rsidP="008D06B7">
            <w:r w:rsidRPr="00912ACB">
              <w:t>обновления</w:t>
            </w:r>
          </w:p>
          <w:p w:rsidR="00CE6F64" w:rsidRPr="00912ACB" w:rsidRDefault="00CE6F64" w:rsidP="008D06B7">
            <w:r w:rsidRPr="00912ACB">
              <w:t>материально-</w:t>
            </w:r>
          </w:p>
          <w:p w:rsidR="00CE6F64" w:rsidRPr="00912ACB" w:rsidRDefault="00CE6F64" w:rsidP="008D06B7">
            <w:r w:rsidRPr="00912ACB">
              <w:t>технической базы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>
              <w:t>Февраль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3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Согласование объёма</w:t>
            </w:r>
          </w:p>
          <w:p w:rsidR="00CE6F64" w:rsidRPr="00912ACB" w:rsidRDefault="00CE6F64" w:rsidP="008D06B7">
            <w:r w:rsidRPr="00912ACB">
              <w:t>финансового обеспечения</w:t>
            </w:r>
          </w:p>
          <w:p w:rsidR="00CE6F64" w:rsidRPr="00912ACB" w:rsidRDefault="00CE6F64" w:rsidP="008D06B7">
            <w:proofErr w:type="gramStart"/>
            <w:r w:rsidRPr="00912ACB">
              <w:t>(калькуляции операционных</w:t>
            </w:r>
            <w:proofErr w:type="gramEnd"/>
          </w:p>
          <w:p w:rsidR="00CE6F64" w:rsidRPr="00912ACB" w:rsidRDefault="00CE6F64" w:rsidP="008D06B7">
            <w:r w:rsidRPr="00912ACB">
              <w:t>расходов) на функционирование</w:t>
            </w:r>
          </w:p>
          <w:p w:rsidR="00CE6F64" w:rsidRPr="00912ACB" w:rsidRDefault="00CE6F64" w:rsidP="008D06B7">
            <w:r w:rsidRPr="00912ACB">
              <w:t>Центра по статьям расходов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Письмо и акт в адрес</w:t>
            </w:r>
          </w:p>
          <w:p w:rsidR="00CE6F64" w:rsidRPr="00912ACB" w:rsidRDefault="00CE6F64" w:rsidP="008D06B7">
            <w:r w:rsidRPr="00912ACB">
              <w:t>Управления образования</w:t>
            </w:r>
            <w:r>
              <w:t>,</w:t>
            </w:r>
          </w:p>
          <w:p w:rsidR="00CE6F64" w:rsidRPr="00912ACB" w:rsidRDefault="00CE6F64" w:rsidP="008D06B7">
            <w:r>
              <w:t>молодё</w:t>
            </w:r>
            <w:r w:rsidRPr="00912ACB">
              <w:t>жи и спорта администрации Нижнегорского района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 xml:space="preserve">Март </w:t>
            </w:r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4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 xml:space="preserve">Согласование и утверждение типового </w:t>
            </w:r>
            <w:proofErr w:type="gramStart"/>
            <w:r w:rsidRPr="00912ACB">
              <w:t>дизайн-проекта</w:t>
            </w:r>
            <w:proofErr w:type="gramEnd"/>
            <w:r w:rsidRPr="00912ACB">
              <w:t xml:space="preserve">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Письмо и акт в адрес</w:t>
            </w:r>
          </w:p>
          <w:p w:rsidR="00CE6F64" w:rsidRPr="00912ACB" w:rsidRDefault="00CE6F64" w:rsidP="008D06B7">
            <w:r w:rsidRPr="00912ACB">
              <w:t>Управления образования</w:t>
            </w:r>
            <w:r>
              <w:t>,</w:t>
            </w:r>
          </w:p>
          <w:p w:rsidR="00CE6F64" w:rsidRPr="00912ACB" w:rsidRDefault="00CE6F64" w:rsidP="008D06B7">
            <w:r>
              <w:t>молодё</w:t>
            </w:r>
            <w:r w:rsidRPr="00912ACB">
              <w:t>жи и спорта администрации Нижнегорского района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>
              <w:t>февраль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Рабочая группа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5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Проведения ремонтных  работ  в помещениях Центра приведения площадок </w:t>
            </w:r>
            <w:r w:rsidRPr="00C35872">
              <w:t>МБОУ «</w:t>
            </w:r>
            <w:r>
              <w:t>Ивановская</w:t>
            </w:r>
            <w:r w:rsidRPr="00C35872">
              <w:t xml:space="preserve"> СОШ»   в соответствие   с фирменным стилем </w:t>
            </w:r>
            <w:r w:rsidRPr="00EA1E77">
              <w:rPr>
                <w:szCs w:val="28"/>
              </w:rPr>
              <w:t>«Точка роста»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Отремонтированные кабинеты Центра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Март – июль 2022 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lastRenderedPageBreak/>
              <w:t>6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Завершение ремонта, приведение центра в соответствие бренд-буку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Отчет директора школы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 июль 2022 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7</w:t>
            </w:r>
          </w:p>
        </w:tc>
        <w:tc>
          <w:tcPr>
            <w:tcW w:w="3960" w:type="dxa"/>
            <w:shd w:val="clear" w:color="auto" w:fill="auto"/>
          </w:tcPr>
          <w:p w:rsidR="00CE6F64" w:rsidRPr="00C35872" w:rsidRDefault="00CE6F64" w:rsidP="008D06B7">
            <w:r w:rsidRPr="00EA1E77">
              <w:rPr>
                <w:szCs w:val="28"/>
              </w:rPr>
              <w:t>Подготовка помещений Центра в утверждении</w:t>
            </w:r>
            <w:r w:rsidRPr="00C35872">
              <w:t xml:space="preserve">  для размещения оборудования </w:t>
            </w:r>
            <w:r w:rsidRPr="00EA1E77">
              <w:rPr>
                <w:szCs w:val="28"/>
              </w:rPr>
              <w:t xml:space="preserve">в соответствии  с </w:t>
            </w:r>
            <w:proofErr w:type="gramStart"/>
            <w:r w:rsidRPr="00EA1E77">
              <w:rPr>
                <w:szCs w:val="28"/>
              </w:rPr>
              <w:t>бренд-буком</w:t>
            </w:r>
            <w:proofErr w:type="gramEnd"/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Помещение Центра соответствующее типовому дизайну и проекту зонирования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Март-июль 2022 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8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Правовое обеспечение создания и функционирования центра: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- издание приказа о создании центра;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-должностные инструкции;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- назначение руководителя центра  </w:t>
            </w:r>
          </w:p>
          <w:p w:rsidR="00CE6F64" w:rsidRPr="00A72F59" w:rsidRDefault="00CE6F64" w:rsidP="008D06B7"/>
          <w:p w:rsidR="00CE6F64" w:rsidRPr="00EA1E77" w:rsidRDefault="00CE6F64" w:rsidP="008D06B7">
            <w:pPr>
              <w:rPr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Приказ о создании</w:t>
            </w:r>
          </w:p>
          <w:p w:rsidR="00CE6F64" w:rsidRPr="00912ACB" w:rsidRDefault="00CE6F64" w:rsidP="008D06B7">
            <w:r w:rsidRPr="00912ACB">
              <w:t xml:space="preserve">Центра в учреждении </w:t>
            </w:r>
            <w:proofErr w:type="gramStart"/>
            <w:r w:rsidRPr="00912ACB">
              <w:t>в</w:t>
            </w:r>
            <w:proofErr w:type="gramEnd"/>
          </w:p>
          <w:p w:rsidR="00CE6F64" w:rsidRPr="00912ACB" w:rsidRDefault="00CE6F64" w:rsidP="008D06B7">
            <w:r w:rsidRPr="00912ACB">
              <w:t xml:space="preserve">соответствии </w:t>
            </w:r>
            <w:proofErr w:type="gramStart"/>
            <w:r w:rsidRPr="00912ACB">
              <w:t>с</w:t>
            </w:r>
            <w:proofErr w:type="gramEnd"/>
          </w:p>
          <w:p w:rsidR="00CE6F64" w:rsidRPr="00912ACB" w:rsidRDefault="00CE6F64" w:rsidP="008D06B7">
            <w:r w:rsidRPr="00912ACB">
              <w:t>методическими</w:t>
            </w:r>
          </w:p>
          <w:p w:rsidR="00CE6F64" w:rsidRPr="00EA1E77" w:rsidRDefault="00CE6F64" w:rsidP="008D06B7">
            <w:pPr>
              <w:rPr>
                <w:szCs w:val="28"/>
              </w:rPr>
            </w:pPr>
            <w:r w:rsidRPr="00912ACB">
              <w:t>рекомендациями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Февраль2022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9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 xml:space="preserve">Утверждение графика работы Центра, расписания занятий в Центре, режим работы  школы в связи с функционированием Центра 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График работы Центра, расписания занятий в Центре, режим работы школы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август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10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Утверждение Положения о деятельности Центра  в учреждении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>
              <w:t>Положение</w:t>
            </w:r>
            <w:r w:rsidRPr="00912ACB">
              <w:t xml:space="preserve"> о создании</w:t>
            </w:r>
          </w:p>
          <w:p w:rsidR="00CE6F64" w:rsidRPr="00912ACB" w:rsidRDefault="00CE6F64" w:rsidP="008D06B7">
            <w:r w:rsidRPr="00912ACB">
              <w:t xml:space="preserve">Центра в учреждении </w:t>
            </w:r>
            <w:proofErr w:type="gramStart"/>
            <w:r w:rsidRPr="00912ACB">
              <w:t>в</w:t>
            </w:r>
            <w:proofErr w:type="gramEnd"/>
          </w:p>
          <w:p w:rsidR="00CE6F64" w:rsidRPr="00912ACB" w:rsidRDefault="00CE6F64" w:rsidP="008D06B7">
            <w:r w:rsidRPr="00912ACB">
              <w:t xml:space="preserve">соответствии </w:t>
            </w:r>
            <w:proofErr w:type="gramStart"/>
            <w:r w:rsidRPr="00912ACB">
              <w:t>с</w:t>
            </w:r>
            <w:proofErr w:type="gramEnd"/>
          </w:p>
          <w:p w:rsidR="00CE6F64" w:rsidRPr="00912ACB" w:rsidRDefault="00CE6F64" w:rsidP="008D06B7">
            <w:r w:rsidRPr="00912ACB">
              <w:t>методическими</w:t>
            </w:r>
          </w:p>
          <w:p w:rsidR="00CE6F64" w:rsidRPr="00912ACB" w:rsidRDefault="00CE6F64" w:rsidP="008D06B7">
            <w:r w:rsidRPr="00912ACB">
              <w:t>рекомендациями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Март</w:t>
            </w:r>
            <w:r>
              <w:t xml:space="preserve">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11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 xml:space="preserve">Утверждение </w:t>
            </w:r>
            <w:proofErr w:type="spellStart"/>
            <w:r w:rsidRPr="00912ACB">
              <w:t>медиаплана</w:t>
            </w:r>
            <w:proofErr w:type="spellEnd"/>
            <w:r w:rsidRPr="00912ACB">
              <w:t xml:space="preserve"> информационного сопровождения, создания и функционирования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приказ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 w:rsidRPr="00912ACB">
              <w:t>Март</w:t>
            </w:r>
            <w:r>
              <w:t xml:space="preserve"> 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12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Повышение квалификации</w:t>
            </w:r>
          </w:p>
          <w:p w:rsidR="00CE6F64" w:rsidRPr="00912ACB" w:rsidRDefault="00CE6F64" w:rsidP="008D06B7">
            <w:r w:rsidRPr="00912ACB">
              <w:t>(</w:t>
            </w:r>
            <w:proofErr w:type="spellStart"/>
            <w:r w:rsidRPr="00912ACB">
              <w:t>профмастерства</w:t>
            </w:r>
            <w:proofErr w:type="spellEnd"/>
            <w:r w:rsidRPr="00912ACB">
              <w:t>) сотрудников и</w:t>
            </w:r>
          </w:p>
          <w:p w:rsidR="00CE6F64" w:rsidRPr="00912ACB" w:rsidRDefault="00CE6F64" w:rsidP="008D06B7">
            <w:r w:rsidRPr="00912ACB">
              <w:t>педагогов Центра, обучение</w:t>
            </w:r>
          </w:p>
          <w:p w:rsidR="00CE6F64" w:rsidRPr="00912ACB" w:rsidRDefault="00CE6F64" w:rsidP="008D06B7">
            <w:r w:rsidRPr="00912ACB">
              <w:t>новым технологиям преподавания</w:t>
            </w:r>
          </w:p>
          <w:p w:rsidR="00CE6F64" w:rsidRPr="00912ACB" w:rsidRDefault="00CE6F64" w:rsidP="008D06B7">
            <w:r w:rsidRPr="00912ACB">
              <w:t>предметной области.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Свидетельство о повышении квалификации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Март-июнь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</w:t>
            </w:r>
            <w:proofErr w:type="spellStart"/>
            <w:r w:rsidRPr="00912ACB">
              <w:t>УВР</w:t>
            </w:r>
            <w:proofErr w:type="spellEnd"/>
            <w:r w:rsidRPr="00912ACB">
              <w:t>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13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 xml:space="preserve">Анализ и подбор </w:t>
            </w:r>
            <w:proofErr w:type="gramStart"/>
            <w:r w:rsidRPr="00912ACB">
              <w:t>кадрового</w:t>
            </w:r>
            <w:proofErr w:type="gramEnd"/>
          </w:p>
          <w:p w:rsidR="00CE6F64" w:rsidRPr="00912ACB" w:rsidRDefault="00CE6F64" w:rsidP="008D06B7">
            <w:r w:rsidRPr="00912ACB">
              <w:t>состава Центра</w:t>
            </w:r>
            <w:r>
              <w:t xml:space="preserve"> о</w:t>
            </w:r>
            <w:r w:rsidRPr="00912ACB">
              <w:t>беспечение участия педагогов и</w:t>
            </w:r>
            <w:r>
              <w:t xml:space="preserve"> </w:t>
            </w:r>
            <w:r w:rsidRPr="00912ACB">
              <w:t>сотрудников в повышении</w:t>
            </w:r>
          </w:p>
          <w:p w:rsidR="00CE6F64" w:rsidRPr="00912ACB" w:rsidRDefault="00CE6F64" w:rsidP="008D06B7">
            <w:r w:rsidRPr="00912ACB">
              <w:t>квалификации на он-</w:t>
            </w:r>
            <w:proofErr w:type="spellStart"/>
            <w:r w:rsidRPr="00912ACB">
              <w:t>лайн</w:t>
            </w:r>
            <w:proofErr w:type="spellEnd"/>
          </w:p>
          <w:p w:rsidR="00CE6F64" w:rsidRPr="00912ACB" w:rsidRDefault="00CE6F64" w:rsidP="008D06B7">
            <w:proofErr w:type="gramStart"/>
            <w:r w:rsidRPr="00912ACB">
              <w:t>платформе (в дистанционной</w:t>
            </w:r>
            <w:proofErr w:type="gramEnd"/>
          </w:p>
          <w:p w:rsidR="00CE6F64" w:rsidRPr="00912ACB" w:rsidRDefault="00CE6F64" w:rsidP="008D06B7">
            <w:r w:rsidRPr="00912ACB">
              <w:t xml:space="preserve">форме), </w:t>
            </w:r>
            <w:proofErr w:type="gramStart"/>
            <w:r w:rsidRPr="00912ACB">
              <w:t>проводимым</w:t>
            </w:r>
            <w:proofErr w:type="gramEnd"/>
          </w:p>
          <w:p w:rsidR="00CE6F64" w:rsidRPr="00912ACB" w:rsidRDefault="00CE6F64" w:rsidP="008D06B7">
            <w:r w:rsidRPr="00912ACB">
              <w:t>ведомственным проектным</w:t>
            </w:r>
          </w:p>
          <w:p w:rsidR="00CE6F64" w:rsidRPr="00912ACB" w:rsidRDefault="00CE6F64" w:rsidP="008D06B7">
            <w:r w:rsidRPr="00912ACB">
              <w:t>офисом национального проекта</w:t>
            </w:r>
          </w:p>
          <w:p w:rsidR="00CE6F64" w:rsidRPr="00912ACB" w:rsidRDefault="00CE6F64" w:rsidP="008D06B7">
            <w:r w:rsidRPr="00912ACB">
              <w:t>«Образование»</w:t>
            </w:r>
            <w:r>
              <w:t xml:space="preserve"> </w:t>
            </w:r>
            <w:r w:rsidRPr="00912ACB">
              <w:t>Обеспечение участия</w:t>
            </w:r>
          </w:p>
          <w:p w:rsidR="00CE6F64" w:rsidRPr="00912ACB" w:rsidRDefault="00CE6F64" w:rsidP="008D06B7">
            <w:r w:rsidRPr="00912ACB">
              <w:t xml:space="preserve">педагогического состава в </w:t>
            </w:r>
            <w:proofErr w:type="gramStart"/>
            <w:r w:rsidRPr="00912ACB">
              <w:t>очных</w:t>
            </w:r>
            <w:proofErr w:type="gramEnd"/>
          </w:p>
          <w:p w:rsidR="00CE6F64" w:rsidRPr="00912ACB" w:rsidRDefault="00CE6F64" w:rsidP="008D06B7">
            <w:proofErr w:type="gramStart"/>
            <w:r w:rsidRPr="00912ACB">
              <w:t>курсах</w:t>
            </w:r>
            <w:proofErr w:type="gramEnd"/>
            <w:r w:rsidRPr="00912ACB">
              <w:t xml:space="preserve"> повышения</w:t>
            </w:r>
            <w:r>
              <w:t xml:space="preserve"> </w:t>
            </w:r>
            <w:r w:rsidRPr="00912ACB">
              <w:t>квалификации, программах</w:t>
            </w:r>
            <w:r>
              <w:t xml:space="preserve"> </w:t>
            </w:r>
            <w:r w:rsidRPr="00912ACB">
              <w:t>переподготовки кадров,</w:t>
            </w:r>
          </w:p>
          <w:p w:rsidR="00CE6F64" w:rsidRPr="00912ACB" w:rsidRDefault="00CE6F64" w:rsidP="008D06B7">
            <w:r w:rsidRPr="00912ACB">
              <w:t>проводимых ведомственным</w:t>
            </w:r>
          </w:p>
          <w:p w:rsidR="00CE6F64" w:rsidRPr="00912ACB" w:rsidRDefault="00CE6F64" w:rsidP="008D06B7">
            <w:r w:rsidRPr="00912ACB">
              <w:t>проектным офисом</w:t>
            </w:r>
            <w:r>
              <w:t xml:space="preserve"> </w:t>
            </w:r>
            <w:r w:rsidRPr="00912ACB">
              <w:t>национального проекта</w:t>
            </w:r>
            <w:r>
              <w:t xml:space="preserve"> </w:t>
            </w:r>
            <w:r w:rsidRPr="00912ACB">
              <w:t>«Образование»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Отчет по программам переподготовки кадров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Март-июнь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</w:t>
            </w:r>
            <w:proofErr w:type="spellStart"/>
            <w:r w:rsidRPr="00912ACB">
              <w:t>УВР</w:t>
            </w:r>
            <w:proofErr w:type="spellEnd"/>
            <w:r w:rsidRPr="00912ACB">
              <w:t>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14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Закупка, доставка и наладка</w:t>
            </w:r>
          </w:p>
          <w:p w:rsidR="00CE6F64" w:rsidRPr="00912ACB" w:rsidRDefault="00CE6F64" w:rsidP="008D06B7">
            <w:r w:rsidRPr="00912ACB">
              <w:t>оборудования:</w:t>
            </w:r>
          </w:p>
          <w:p w:rsidR="00CE6F64" w:rsidRPr="00912ACB" w:rsidRDefault="00CE6F64" w:rsidP="008D06B7">
            <w:r w:rsidRPr="00912ACB">
              <w:t>- подготовка технического</w:t>
            </w:r>
            <w:r>
              <w:t xml:space="preserve"> </w:t>
            </w:r>
            <w:r w:rsidRPr="00912ACB">
              <w:t>задания согласно перечню</w:t>
            </w:r>
            <w:r>
              <w:t xml:space="preserve"> </w:t>
            </w:r>
            <w:r w:rsidRPr="00912ACB">
              <w:t>оборудования;</w:t>
            </w:r>
          </w:p>
          <w:p w:rsidR="00CE6F64" w:rsidRPr="00912ACB" w:rsidRDefault="00CE6F64" w:rsidP="008D06B7">
            <w:r w:rsidRPr="00912ACB">
              <w:t xml:space="preserve">- объявление </w:t>
            </w:r>
            <w:proofErr w:type="gramStart"/>
            <w:r w:rsidRPr="00912ACB">
              <w:t>конкурсных</w:t>
            </w:r>
            <w:proofErr w:type="gramEnd"/>
          </w:p>
          <w:p w:rsidR="00CE6F64" w:rsidRPr="00912ACB" w:rsidRDefault="00CE6F64" w:rsidP="008D06B7">
            <w:r w:rsidRPr="00912ACB">
              <w:t>закупочных процедур;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Государственные</w:t>
            </w:r>
          </w:p>
          <w:p w:rsidR="00CE6F64" w:rsidRPr="00912ACB" w:rsidRDefault="00CE6F64" w:rsidP="008D06B7">
            <w:r w:rsidRPr="00912ACB">
              <w:t>(муниципальные)</w:t>
            </w:r>
          </w:p>
          <w:p w:rsidR="00CE6F64" w:rsidRPr="00912ACB" w:rsidRDefault="00CE6F64" w:rsidP="008D06B7">
            <w:r w:rsidRPr="00912ACB">
              <w:t xml:space="preserve">контракты (договора) </w:t>
            </w:r>
            <w:proofErr w:type="gramStart"/>
            <w:r w:rsidRPr="00912ACB">
              <w:t>на</w:t>
            </w:r>
            <w:proofErr w:type="gramEnd"/>
          </w:p>
          <w:p w:rsidR="00CE6F64" w:rsidRPr="00912ACB" w:rsidRDefault="00CE6F64" w:rsidP="008D06B7">
            <w:r w:rsidRPr="00912ACB">
              <w:t>поставку оборудования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Март-июль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 xml:space="preserve">директор 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 w:rsidRPr="00912ACB">
              <w:t>1</w:t>
            </w:r>
            <w:r>
              <w:t>5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Организация набора детей,</w:t>
            </w:r>
          </w:p>
          <w:p w:rsidR="00CE6F64" w:rsidRPr="00912ACB" w:rsidRDefault="00CE6F64" w:rsidP="008D06B7">
            <w:proofErr w:type="gramStart"/>
            <w:r w:rsidRPr="00912ACB">
              <w:t>обучающихся</w:t>
            </w:r>
            <w:proofErr w:type="gramEnd"/>
            <w:r w:rsidRPr="00912ACB">
              <w:t xml:space="preserve"> по программам</w:t>
            </w:r>
          </w:p>
          <w:p w:rsidR="00CE6F64" w:rsidRPr="00912ACB" w:rsidRDefault="00CE6F64" w:rsidP="008D06B7">
            <w:r w:rsidRPr="00912ACB">
              <w:lastRenderedPageBreak/>
              <w:t>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lastRenderedPageBreak/>
              <w:t xml:space="preserve">Акты о зачислении </w:t>
            </w:r>
            <w:proofErr w:type="gramStart"/>
            <w:r w:rsidRPr="00912ACB">
              <w:t>обучающихся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>
              <w:t>Август-с</w:t>
            </w:r>
            <w:r w:rsidRPr="00912ACB">
              <w:t>ентябрь</w:t>
            </w:r>
          </w:p>
          <w:p w:rsidR="00CE6F64" w:rsidRPr="00912ACB" w:rsidRDefault="00CE6F64" w:rsidP="008D06B7">
            <w:r>
              <w:lastRenderedPageBreak/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lastRenderedPageBreak/>
              <w:t xml:space="preserve">Заместитель директора </w:t>
            </w:r>
            <w:r w:rsidRPr="00912ACB">
              <w:lastRenderedPageBreak/>
              <w:t>(</w:t>
            </w:r>
            <w:proofErr w:type="spellStart"/>
            <w:r w:rsidRPr="00912ACB">
              <w:t>УВР</w:t>
            </w:r>
            <w:proofErr w:type="spellEnd"/>
            <w:r w:rsidRPr="00912ACB">
              <w:t>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lastRenderedPageBreak/>
              <w:t>16</w:t>
            </w:r>
          </w:p>
        </w:tc>
        <w:tc>
          <w:tcPr>
            <w:tcW w:w="3960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Участие в семинарах-совещаниях по вопросам обеспечения реализации мероприятий по созданию Центра «Точка роста»</w:t>
            </w:r>
          </w:p>
        </w:tc>
        <w:tc>
          <w:tcPr>
            <w:tcW w:w="2162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Приказ о направлении в командировку</w:t>
            </w:r>
          </w:p>
        </w:tc>
        <w:tc>
          <w:tcPr>
            <w:tcW w:w="1525" w:type="dxa"/>
            <w:shd w:val="clear" w:color="auto" w:fill="auto"/>
          </w:tcPr>
          <w:p w:rsidR="00CE6F64" w:rsidRPr="00EA1E77" w:rsidRDefault="00CE6F64" w:rsidP="008D06B7">
            <w:pPr>
              <w:rPr>
                <w:szCs w:val="28"/>
              </w:rPr>
            </w:pPr>
            <w:r w:rsidRPr="00EA1E77">
              <w:rPr>
                <w:szCs w:val="28"/>
              </w:rPr>
              <w:t>По плану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>
              <w:t>директор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17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 w:rsidRPr="00912ACB">
              <w:t>Открытие Центра в единый день</w:t>
            </w:r>
            <w:r>
              <w:t xml:space="preserve"> </w:t>
            </w:r>
            <w:r w:rsidRPr="00912ACB">
              <w:t>открытий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 w:rsidRPr="00912ACB">
              <w:t>Информационное освещение в СМИ</w:t>
            </w:r>
          </w:p>
        </w:tc>
        <w:tc>
          <w:tcPr>
            <w:tcW w:w="1525" w:type="dxa"/>
            <w:shd w:val="clear" w:color="auto" w:fill="auto"/>
          </w:tcPr>
          <w:p w:rsidR="00CE6F64" w:rsidRDefault="00CE6F64" w:rsidP="008D06B7">
            <w:r w:rsidRPr="00912ACB">
              <w:t>Сентябрь</w:t>
            </w:r>
          </w:p>
          <w:p w:rsidR="00CE6F64" w:rsidRPr="00912ACB" w:rsidRDefault="00CE6F64" w:rsidP="008D06B7">
            <w:r>
              <w:t>2022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</w:t>
            </w:r>
            <w:proofErr w:type="spellStart"/>
            <w:r w:rsidRPr="00912ACB">
              <w:t>УВР</w:t>
            </w:r>
            <w:proofErr w:type="spellEnd"/>
            <w:r w:rsidRPr="00912ACB">
              <w:t>)</w:t>
            </w:r>
          </w:p>
        </w:tc>
      </w:tr>
      <w:tr w:rsidR="00CE6F64" w:rsidRPr="00912ACB" w:rsidTr="008D06B7">
        <w:tc>
          <w:tcPr>
            <w:tcW w:w="648" w:type="dxa"/>
            <w:shd w:val="clear" w:color="auto" w:fill="auto"/>
          </w:tcPr>
          <w:p w:rsidR="00CE6F64" w:rsidRPr="00912ACB" w:rsidRDefault="00CE6F64" w:rsidP="008D06B7">
            <w:r>
              <w:t>18</w:t>
            </w:r>
          </w:p>
        </w:tc>
        <w:tc>
          <w:tcPr>
            <w:tcW w:w="3960" w:type="dxa"/>
            <w:shd w:val="clear" w:color="auto" w:fill="auto"/>
          </w:tcPr>
          <w:p w:rsidR="00CE6F64" w:rsidRPr="00912ACB" w:rsidRDefault="00CE6F64" w:rsidP="008D06B7">
            <w:r>
              <w:t>Организация проведения опроса общественного мнения о работе Центра</w:t>
            </w:r>
          </w:p>
        </w:tc>
        <w:tc>
          <w:tcPr>
            <w:tcW w:w="2162" w:type="dxa"/>
            <w:shd w:val="clear" w:color="auto" w:fill="auto"/>
          </w:tcPr>
          <w:p w:rsidR="00CE6F64" w:rsidRPr="00912ACB" w:rsidRDefault="00CE6F64" w:rsidP="008D06B7">
            <w:r>
              <w:t>Анализ анкетирования</w:t>
            </w:r>
          </w:p>
        </w:tc>
        <w:tc>
          <w:tcPr>
            <w:tcW w:w="1525" w:type="dxa"/>
            <w:shd w:val="clear" w:color="auto" w:fill="auto"/>
          </w:tcPr>
          <w:p w:rsidR="00CE6F64" w:rsidRPr="00912ACB" w:rsidRDefault="00CE6F64" w:rsidP="008D06B7">
            <w:r>
              <w:t>Ноябрь-декабрь 2022г.</w:t>
            </w:r>
          </w:p>
        </w:tc>
        <w:tc>
          <w:tcPr>
            <w:tcW w:w="1597" w:type="dxa"/>
            <w:shd w:val="clear" w:color="auto" w:fill="auto"/>
          </w:tcPr>
          <w:p w:rsidR="00CE6F64" w:rsidRPr="00912ACB" w:rsidRDefault="00CE6F64" w:rsidP="008D06B7">
            <w:r w:rsidRPr="00912ACB">
              <w:t>Заместитель директора (</w:t>
            </w:r>
            <w:proofErr w:type="spellStart"/>
            <w:r w:rsidRPr="00912ACB">
              <w:t>УВР</w:t>
            </w:r>
            <w:proofErr w:type="spellEnd"/>
            <w:r w:rsidRPr="00912ACB">
              <w:t>)</w:t>
            </w:r>
          </w:p>
        </w:tc>
      </w:tr>
    </w:tbl>
    <w:p w:rsidR="00CE6F64" w:rsidRDefault="00CE6F64" w:rsidP="00CE6F64"/>
    <w:p w:rsidR="008F2782" w:rsidRDefault="000A524C"/>
    <w:sectPr w:rsidR="008F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4716"/>
    <w:multiLevelType w:val="hybridMultilevel"/>
    <w:tmpl w:val="0782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3"/>
    <w:rsid w:val="000A524C"/>
    <w:rsid w:val="00260F72"/>
    <w:rsid w:val="002725FE"/>
    <w:rsid w:val="004429C4"/>
    <w:rsid w:val="00540A34"/>
    <w:rsid w:val="005854F3"/>
    <w:rsid w:val="005D21B8"/>
    <w:rsid w:val="00707AC1"/>
    <w:rsid w:val="00852E9D"/>
    <w:rsid w:val="00957932"/>
    <w:rsid w:val="009C14A1"/>
    <w:rsid w:val="00B85460"/>
    <w:rsid w:val="00C9349E"/>
    <w:rsid w:val="00CE1451"/>
    <w:rsid w:val="00CE6F64"/>
    <w:rsid w:val="00DC2BFD"/>
    <w:rsid w:val="00EA590B"/>
    <w:rsid w:val="00EB50F4"/>
    <w:rsid w:val="00F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34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C9349E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34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C9349E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2022-02-21T07:43:00Z</dcterms:created>
  <dcterms:modified xsi:type="dcterms:W3CDTF">2022-07-29T12:53:00Z</dcterms:modified>
</cp:coreProperties>
</file>