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media/image4.jpeg" ContentType="image/jpeg"/>
  <Override PartName="/word/media/image3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880" w:leader="none"/>
        </w:tabs>
        <w:spacing w:before="60" w:after="0"/>
        <w:ind w:left="0" w:right="0" w:hanging="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Классный час в 10 классе</w:t>
      </w:r>
    </w:p>
    <w:p>
      <w:pPr>
        <w:pStyle w:val="ListParagraph"/>
        <w:tabs>
          <w:tab w:val="clear" w:pos="708"/>
          <w:tab w:val="left" w:pos="880" w:leader="none"/>
        </w:tabs>
        <w:spacing w:before="60" w:after="0"/>
        <w:ind w:left="0" w:right="0" w:hanging="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«Формирование функциональной грамотности»</w:t>
      </w:r>
    </w:p>
    <w:p>
      <w:pPr>
        <w:pStyle w:val="ListParagraph"/>
        <w:tabs>
          <w:tab w:val="clear" w:pos="708"/>
          <w:tab w:val="left" w:pos="880" w:leader="none"/>
        </w:tabs>
        <w:ind w:left="0" w:right="0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 w:before="0" w:afterAutospacing="0" w:after="0"/>
        <w:ind w:left="0" w:right="-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Руденко Михаил Анатольевич</w:t>
      </w:r>
    </w:p>
    <w:p>
      <w:pPr>
        <w:pStyle w:val="Normal"/>
        <w:spacing w:lineRule="auto" w:line="276" w:before="0" w:afterAutospacing="0" w:after="0"/>
        <w:ind w:left="0" w:right="-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22.12.2023 г.</w:t>
      </w:r>
    </w:p>
    <w:p>
      <w:pPr>
        <w:pStyle w:val="ListParagraph"/>
        <w:tabs>
          <w:tab w:val="clear" w:pos="708"/>
          <w:tab w:val="left" w:pos="880" w:leader="none"/>
        </w:tabs>
        <w:spacing w:before="60" w:after="0"/>
        <w:ind w:left="0" w:right="-2" w:hanging="0"/>
        <w:contextualSpacing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tabs>
          <w:tab w:val="clear" w:pos="708"/>
          <w:tab w:val="left" w:pos="880" w:leader="none"/>
        </w:tabs>
        <w:spacing w:lineRule="auto" w:line="276" w:before="60" w:after="0"/>
        <w:ind w:left="0" w:right="-2" w:hanging="0"/>
        <w:contextualSpacing/>
        <w:jc w:val="both"/>
        <w:rPr>
          <w:b/>
          <w:b/>
          <w:szCs w:val="24"/>
        </w:rPr>
      </w:pPr>
      <w:r>
        <w:rPr>
          <w:b/>
          <w:szCs w:val="24"/>
          <w:u w:val="single"/>
        </w:rPr>
        <w:t>Цели:</w:t>
      </w:r>
      <w:r>
        <w:rPr>
          <w:b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30" w:leader="none"/>
        </w:tabs>
        <w:spacing w:lineRule="auto" w:line="276" w:before="60" w:after="0"/>
        <w:ind w:left="330" w:right="-2" w:hanging="360"/>
        <w:contextualSpacing/>
        <w:jc w:val="both"/>
        <w:rPr>
          <w:szCs w:val="24"/>
        </w:rPr>
      </w:pPr>
      <w:r>
        <w:rPr>
          <w:color w:val="000000"/>
          <w:shd w:fill="FFFFFF" w:val="clear"/>
        </w:rPr>
        <w:t>создание условий формирования функциональной грамотности</w:t>
      </w:r>
      <w:r>
        <w:rPr>
          <w:szCs w:val="24"/>
        </w:rPr>
        <w:t>;</w:t>
      </w:r>
    </w:p>
    <w:p>
      <w:pPr>
        <w:pStyle w:val="Normal"/>
        <w:numPr>
          <w:ilvl w:val="0"/>
          <w:numId w:val="0"/>
        </w:numPr>
        <w:spacing w:before="0" w:after="280"/>
        <w:ind w:left="0" w:right="-2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беседа с элементами дискуссии.</w:t>
      </w:r>
    </w:p>
    <w:p>
      <w:pPr>
        <w:pStyle w:val="Normal"/>
        <w:numPr>
          <w:ilvl w:val="0"/>
          <w:numId w:val="0"/>
        </w:numPr>
        <w:spacing w:before="0" w:after="280"/>
        <w:ind w:left="0" w:right="-2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Вступительное слово 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 w:before="0" w:after="280"/>
        <w:ind w:left="0" w:right="-2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>
      <w:pPr>
        <w:pStyle w:val="Normal"/>
        <w:spacing w:lineRule="auto" w:line="276" w:before="0" w:after="280"/>
        <w:ind w:left="0" w:right="-2" w:hanging="0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4"/>
        </w:rPr>
        <w:t>«Функциональная грамотность направлена на формирование способности учащихся применять в жизни полученные в школе знания.</w:t>
      </w:r>
    </w:p>
    <w:p>
      <w:pPr>
        <w:pStyle w:val="Normal"/>
        <w:spacing w:before="0" w:after="0"/>
        <w:ind w:left="0" w:right="567" w:hanging="0"/>
        <w:jc w:val="both"/>
        <w:rPr>
          <w:rFonts w:ascii="Times New Roman" w:hAnsi="Times New Roman"/>
          <w:sz w:val="24"/>
        </w:rPr>
      </w:pPr>
      <w:r>
        <w:rPr/>
        <w:drawing>
          <wp:inline distT="0" distB="0" distL="0" distR="0">
            <wp:extent cx="5939790" cy="236220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4862" r="0" b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62200"/>
                    </a:xfrm>
                    <a:prstGeom prst="rect">
                      <a:avLst/>
                    </a:prstGeom>
                    <a:ln w="9525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ind w:left="432" w:right="0" w:hanging="432"/>
        <w:jc w:val="center"/>
        <w:rPr>
          <w:b/>
          <w:b/>
        </w:rPr>
      </w:pPr>
      <w:r>
        <w:rPr>
          <w:b/>
        </w:rPr>
        <w:t>«Финансовая грамотность»:</w:t>
      </w:r>
    </w:p>
    <w:p>
      <w:pPr>
        <w:pStyle w:val="NormalWeb"/>
        <w:spacing w:beforeAutospacing="0" w:before="0" w:afterAutospacing="0" w:after="0"/>
        <w:ind w:left="432" w:right="0" w:hanging="432"/>
        <w:jc w:val="center"/>
        <w:rPr>
          <w:rFonts w:eastAsia="" w:eastAsiaTheme="minorEastAsia"/>
          <w:b/>
          <w:b/>
          <w:color w:val="002060"/>
          <w:kern w:val="2"/>
        </w:rPr>
      </w:pPr>
      <w:r>
        <w:rPr>
          <w:rFonts w:eastAsia="" w:eastAsiaTheme="minorEastAsia"/>
          <w:b/>
          <w:color w:val="002060"/>
          <w:kern w:val="2"/>
        </w:rPr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>
          <w:rFonts w:eastAsia="" w:eastAsiaTheme="minorEastAsia"/>
          <w:kern w:val="2"/>
        </w:rPr>
        <w:t xml:space="preserve">     </w:t>
      </w:r>
      <w:r>
        <w:rPr>
          <w:rFonts w:eastAsia="" w:eastAsiaTheme="minorEastAsia"/>
          <w:kern w:val="2"/>
        </w:rPr>
        <w:t>14-летнему Ивану родители оформили дебетовую банковскую карту. Теперь они могут перечислять ему денежные средства безналичным способом. Укажите какие преимущества дает такая форма хранения и пользования денежными средствами Ивану. Дайте Ивану один любой совет, что необходимо учитывать при использовании данной карты, чтобы не стать жертвой мошенников.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Autospacing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Преимущества, например:</w:t>
      </w:r>
    </w:p>
    <w:p>
      <w:pPr>
        <w:pStyle w:val="Normal"/>
        <w:spacing w:lineRule="auto" w:line="276" w:before="0" w:afterAutospacing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возможность совершать покупки дистанционно;</w:t>
      </w:r>
    </w:p>
    <w:p>
      <w:pPr>
        <w:pStyle w:val="Normal"/>
        <w:spacing w:lineRule="auto" w:line="276" w:before="0" w:afterAutospacing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безопасное хранение денег, которые невозможно потерять;</w:t>
      </w:r>
    </w:p>
    <w:p>
      <w:pPr>
        <w:pStyle w:val="Normal"/>
        <w:spacing w:lineRule="auto" w:line="276" w:before="0" w:afterAutospacing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возможность пополнять баланс карты удаленно, например, когда родителей нет рядом и др.</w:t>
      </w:r>
    </w:p>
    <w:p>
      <w:pPr>
        <w:pStyle w:val="Normal"/>
        <w:spacing w:lineRule="auto" w:line="276" w:before="0" w:afterAutospacing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Совет, например: ни в коем случае не сообщать номер своего банковского счёта/карты и PIN-код посторонним людям; не хранить PIN-код вместе с картой, а запомнить его, либо записать и хранить в надежном месте.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Екатерина Александровна получила SMS-сообщение от банка, клиентом которого она является, о переводе определенной суммы денег с её банковской карты на неизвестный ей счёт. Что могло стать причиной этого факта? Как клиенту банка правильно поступить в данной ситуации?</w:t>
      </w:r>
    </w:p>
    <w:p>
      <w:pPr>
        <w:pStyle w:val="ListParagraph"/>
        <w:numPr>
          <w:ilvl w:val="0"/>
          <w:numId w:val="2"/>
        </w:numPr>
        <w:spacing w:before="0" w:after="0"/>
        <w:ind w:left="284" w:right="0" w:hanging="284"/>
        <w:contextualSpacing/>
        <w:jc w:val="both"/>
        <w:rPr>
          <w:szCs w:val="24"/>
        </w:rPr>
      </w:pPr>
      <w:r>
        <w:rPr>
          <w:szCs w:val="24"/>
        </w:rPr>
        <w:t>Скорее всего Екатерина Александровна стала жертвой мошенников, передав информацию о своем банковском счёте/карте и PIN-код к нему третьим лицам, которые воспользовались ею в корыстных целях.</w:t>
      </w:r>
    </w:p>
    <w:p>
      <w:pPr>
        <w:pStyle w:val="ListParagraph"/>
        <w:numPr>
          <w:ilvl w:val="0"/>
          <w:numId w:val="2"/>
        </w:numPr>
        <w:ind w:left="284" w:right="0" w:hanging="284"/>
        <w:jc w:val="both"/>
        <w:rPr>
          <w:szCs w:val="24"/>
        </w:rPr>
      </w:pPr>
      <w:r>
        <w:rPr>
          <w:szCs w:val="24"/>
        </w:rPr>
        <w:t>Екатерина Александровне следует обратиться на «горячую линию» для клиентов банка и/или в службу безопасности банка для блокировки данной транзакции</w:t>
      </w:r>
    </w:p>
    <w:p>
      <w:pPr>
        <w:pStyle w:val="NormalWeb"/>
        <w:spacing w:beforeAutospacing="0" w:before="173" w:afterAutospacing="0" w:after="0"/>
        <w:ind w:left="720" w:right="0" w:hanging="0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173" w:afterAutospacing="0" w:after="0"/>
        <w:ind w:left="720" w:right="0" w:hanging="0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left="720" w:right="0" w:hanging="0"/>
        <w:jc w:val="center"/>
        <w:rPr>
          <w:b/>
          <w:b/>
        </w:rPr>
      </w:pPr>
      <w:r>
        <w:rPr>
          <w:b/>
        </w:rPr>
        <w:t>«Математическая грамотность»:</w:t>
      </w:r>
    </w:p>
    <w:p>
      <w:pPr>
        <w:pStyle w:val="NormalWeb"/>
        <w:spacing w:beforeAutospacing="0" w:before="0" w:afterAutospacing="0" w:after="0"/>
        <w:ind w:left="72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Autospacing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«Когда Иван IV стал царем, ему было 17 лет. Через четыре года после принятия Конституции РФ Москва отмечала 850-летие с первого упоминания в летописи. Между первым упоминанием Москвы и венчанием Ивана Грозного на царство прошло 400 лет. В каком году родился Иван Грозный? В каком веке он жил?»</w:t>
      </w:r>
    </w:p>
    <w:p>
      <w:pPr>
        <w:pStyle w:val="Normal"/>
        <w:spacing w:before="0" w:afterAutospacing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72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left="720" w:right="0" w:hanging="0"/>
        <w:jc w:val="center"/>
        <w:rPr>
          <w:b/>
          <w:b/>
        </w:rPr>
      </w:pPr>
      <w:r>
        <w:rPr>
          <w:b/>
        </w:rPr>
        <w:t>«Читательская грамотность»:</w:t>
      </w:r>
    </w:p>
    <w:p>
      <w:pPr>
        <w:pStyle w:val="NormalWeb"/>
        <w:spacing w:beforeAutospacing="0" w:before="0" w:afterAutospacing="0" w:after="0"/>
        <w:ind w:left="72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Autospacing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1"/>
        </w:rPr>
        <w:t xml:space="preserve">Чтение, целью которого является нахождение информации для решения конкретной задачи. Функциональное чтение предполагает владение следующими навыками: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32"/>
          <w:szCs w:val="24"/>
        </w:rPr>
      </w:pPr>
      <w:r>
        <w:rPr>
          <w:color w:val="000000"/>
          <w:szCs w:val="21"/>
        </w:rPr>
        <w:t xml:space="preserve">поиск информации;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32"/>
          <w:szCs w:val="24"/>
        </w:rPr>
      </w:pPr>
      <w:r>
        <w:rPr>
          <w:color w:val="000000"/>
          <w:szCs w:val="21"/>
        </w:rPr>
        <w:t xml:space="preserve">понимание прочитанного — здесь мы говорим о смысловом чтении;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32"/>
          <w:szCs w:val="24"/>
        </w:rPr>
      </w:pPr>
      <w:r>
        <w:rPr>
          <w:color w:val="000000"/>
          <w:szCs w:val="21"/>
        </w:rPr>
        <w:t>работа с полученной информацией (оценка, интерпретация) — здесь мы говорим о критическом мышлении;</w:t>
      </w:r>
    </w:p>
    <w:p>
      <w:pPr>
        <w:pStyle w:val="ListParagraph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color w:val="000000"/>
          <w:szCs w:val="21"/>
        </w:rPr>
        <w:t xml:space="preserve">применение информации для решения своих задач. </w:t>
      </w:r>
    </w:p>
    <w:p>
      <w:pPr>
        <w:pStyle w:val="ListParagraph"/>
        <w:jc w:val="both"/>
        <w:rPr>
          <w:color w:val="000000"/>
          <w:szCs w:val="21"/>
        </w:rPr>
      </w:pPr>
      <w:r>
        <w:rPr>
          <w:color w:val="000000"/>
          <w:szCs w:val="21"/>
        </w:rPr>
      </w:r>
    </w:p>
    <w:p>
      <w:pPr>
        <w:pStyle w:val="ListParagraph"/>
        <w:ind w:left="0" w:right="0" w:hanging="0"/>
        <w:jc w:val="both"/>
        <w:rPr>
          <w:sz w:val="32"/>
          <w:szCs w:val="24"/>
        </w:rPr>
      </w:pPr>
      <w:r>
        <w:rPr>
          <w:color w:val="000000"/>
          <w:szCs w:val="21"/>
        </w:rPr>
        <w:t>Все эти умения формируются с раннего детства, их уровень зависит от дошкольного развития, влияния родителей и учителей, школьной программы и самого человека.</w:t>
        <w:br/>
      </w:r>
    </w:p>
    <w:p>
      <w:pPr>
        <w:pStyle w:val="ListParagraph"/>
        <w:ind w:left="0" w:right="0" w:hanging="0"/>
        <w:jc w:val="both"/>
        <w:rPr>
          <w:sz w:val="32"/>
          <w:szCs w:val="24"/>
        </w:rPr>
      </w:pPr>
      <w:r>
        <w:rPr>
          <w:sz w:val="32"/>
          <w:szCs w:val="24"/>
        </w:rPr>
      </w:r>
    </w:p>
    <w:p>
      <w:pPr>
        <w:pStyle w:val="NormalWeb"/>
        <w:spacing w:beforeAutospacing="0" w:before="0" w:afterAutospacing="0" w:after="0"/>
        <w:ind w:left="720" w:right="0" w:hanging="0"/>
        <w:jc w:val="center"/>
        <w:rPr>
          <w:b/>
          <w:b/>
        </w:rPr>
      </w:pPr>
      <w:r>
        <w:rPr>
          <w:b/>
        </w:rPr>
        <w:t>«Глобальные компетенции»:</w:t>
      </w:r>
    </w:p>
    <w:p>
      <w:pPr>
        <w:pStyle w:val="ListParagraph"/>
        <w:ind w:left="0" w:right="0" w:hanging="0"/>
        <w:jc w:val="center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</w:r>
    </w:p>
    <w:p>
      <w:pPr>
        <w:pStyle w:val="ListParagraph"/>
        <w:ind w:left="0" w:right="0" w:hanging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Для того чтобы уметь формировать глобальные компетенции в школе, необходимо ответить на вопросы: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40"/>
          <w:szCs w:val="24"/>
        </w:rPr>
      </w:pPr>
      <w:r>
        <w:rPr>
          <w:color w:val="000000"/>
          <w:szCs w:val="21"/>
        </w:rPr>
        <w:t xml:space="preserve">Насколько выпускники школы готовы жить и работать в обществе, в котором проявляется межкультурное и иные (социальное, гендерное) разнообразие в условиях глобализации?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40"/>
          <w:szCs w:val="24"/>
        </w:rPr>
      </w:pPr>
      <w:r>
        <w:rPr>
          <w:color w:val="000000"/>
          <w:szCs w:val="21"/>
        </w:rPr>
        <w:t>Как ученики воспринимают новости глобального характера, понимают и критически анализируют глобальные проблемы и проблемы взаимодействия культур?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40"/>
          <w:szCs w:val="24"/>
        </w:rPr>
      </w:pP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Какие подходы к обучению в области разнообразия и взаимодействия культуры и глобализации уже используются в школе? Какие могут быть использованы? </w:t>
      </w:r>
    </w:p>
    <w:p>
      <w:pPr>
        <w:pStyle w:val="ListParagraph"/>
        <w:numPr>
          <w:ilvl w:val="0"/>
          <w:numId w:val="4"/>
        </w:numPr>
        <w:jc w:val="both"/>
        <w:rPr>
          <w:sz w:val="40"/>
          <w:szCs w:val="24"/>
        </w:rPr>
      </w:pPr>
      <w:r>
        <w:rPr>
          <w:color w:val="000000"/>
          <w:szCs w:val="21"/>
        </w:rPr>
        <w:t xml:space="preserve">Какие подходы используются для организации совместной работы школьников – представителей разных культур? </w:t>
      </w:r>
    </w:p>
    <w:p>
      <w:pPr>
        <w:pStyle w:val="ListParagraph"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tabs>
          <w:tab w:val="clear" w:pos="708"/>
          <w:tab w:val="left" w:pos="4536" w:leader="none"/>
        </w:tabs>
        <w:ind w:left="0" w:right="0" w:hanging="0"/>
        <w:jc w:val="both"/>
        <w:rPr>
          <w:b/>
          <w:b/>
          <w:szCs w:val="24"/>
        </w:rPr>
      </w:pPr>
      <w:r>
        <w:rPr>
          <w:color w:val="000000"/>
          <w:szCs w:val="21"/>
        </w:rPr>
        <w:t>Основные ценности подобной глобализации — человеческое достоинство и культурное разнообразие. Стоит отметить, что все перечисленные вопросы, ценности, а также сами навыки, получили отражение в Федеральных стандартах. Более подробно с темой вы сможете ознакомиться на сайте ФГБНУ «Институт стратегии развития образования РАО» — Центр оценки качества образования.</w:t>
        <w:br/>
        <w:t xml:space="preserve">                           </w:t>
      </w:r>
    </w:p>
    <w:p>
      <w:pPr>
        <w:pStyle w:val="ListParagraph"/>
        <w:tabs>
          <w:tab w:val="clear" w:pos="708"/>
          <w:tab w:val="left" w:pos="4536" w:leader="none"/>
        </w:tabs>
        <w:ind w:left="0" w:right="0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tabs>
          <w:tab w:val="clear" w:pos="708"/>
          <w:tab w:val="left" w:pos="4536" w:leader="none"/>
        </w:tabs>
        <w:ind w:left="0" w:right="0" w:hanging="0"/>
        <w:jc w:val="both"/>
        <w:rPr>
          <w:b/>
          <w:b/>
          <w:szCs w:val="24"/>
        </w:rPr>
      </w:pPr>
      <w:r>
        <w:rPr>
          <w:color w:val="000000"/>
          <w:szCs w:val="21"/>
        </w:rPr>
        <w:t xml:space="preserve">                                           </w:t>
      </w:r>
      <w:r>
        <w:rPr>
          <w:color w:val="000000"/>
          <w:szCs w:val="21"/>
        </w:rPr>
        <w:br/>
      </w:r>
      <w:r>
        <w:rPr>
          <w:b/>
        </w:rPr>
        <w:t xml:space="preserve">                                                    «Креативное мышление</w:t>
      </w:r>
      <w:r>
        <w:rPr>
          <w:b/>
          <w:szCs w:val="24"/>
        </w:rPr>
        <w:t>»:</w:t>
      </w:r>
    </w:p>
    <w:p>
      <w:pPr>
        <w:pStyle w:val="ListParagraph"/>
        <w:tabs>
          <w:tab w:val="clear" w:pos="708"/>
          <w:tab w:val="left" w:pos="4536" w:leader="none"/>
        </w:tabs>
        <w:spacing w:lineRule="auto" w:line="276"/>
        <w:ind w:left="0" w:right="0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ind w:left="0" w:right="0" w:hanging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Креативное и инновационное мышление — это вид мышления, которое ведет к инсайтам, новым подходам, свежим взглядам, это новый путь понимания и видения вещей. Продукты креативного мышления включают наблюдаемые вещи, такие как музыка, поэзия, танец, драматическая литература и технические инновации. </w:t>
      </w:r>
    </w:p>
    <w:p>
      <w:pPr>
        <w:pStyle w:val="ListParagraph"/>
        <w:ind w:left="0" w:right="0" w:hanging="0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</w:r>
    </w:p>
    <w:p>
      <w:pPr>
        <w:pStyle w:val="ListParagraph"/>
        <w:ind w:left="0" w:right="0" w:hanging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Коммуникация, кооперация, креативность и критическое мышление — об этих «4К»-компетенциях «много говорят, но мало кто их видел». Однако требование развивать «навыки высокого порядка» уже стало частью образовательных стандартов и в России, и в большинстве развитых стран. Главный вопрос, который горячо обсуждают в педагогической среде — как развивать и оценивать гибкие навыки (soft skills) у школьников? </w:t>
      </w:r>
    </w:p>
    <w:p>
      <w:pPr>
        <w:pStyle w:val="ListParagraph"/>
        <w:ind w:left="0" w:right="0" w:hanging="0"/>
        <w:rPr>
          <w:szCs w:val="24"/>
        </w:rPr>
      </w:pPr>
      <w:r>
        <w:rPr>
          <w:color w:val="000000"/>
          <w:szCs w:val="21"/>
        </w:rPr>
        <w:t>Ответы  и  практические  рекомендации  представлены  учителям  в  новой книге, которую выпустил Благотворительный фонд Сбербанка «Вклад в будущее» в партнерстве с корпорацией «Российский учебник».</w:t>
        <w:br/>
        <w:br/>
      </w:r>
      <w:r>
        <w:rPr>
          <w:szCs w:val="24"/>
        </w:rPr>
        <w:t>Пять способов становления функциональной грамотности: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Cs w:val="24"/>
        </w:rPr>
      </w:pPr>
      <w:r>
        <w:rPr>
          <w:szCs w:val="24"/>
        </w:rPr>
        <w:t>Мыслить критично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Cs w:val="24"/>
        </w:rPr>
      </w:pPr>
      <w:r>
        <w:rPr>
          <w:szCs w:val="24"/>
        </w:rPr>
        <w:t>Развивать коммуникативные навыки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Cs w:val="24"/>
        </w:rPr>
      </w:pPr>
      <w:r>
        <w:rPr>
          <w:szCs w:val="24"/>
        </w:rPr>
        <w:t>Участвовать в дискуссиях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Cs w:val="24"/>
        </w:rPr>
      </w:pPr>
      <w:r>
        <w:rPr>
          <w:szCs w:val="24"/>
        </w:rPr>
        <w:t>Расширять кругозор</w:t>
      </w:r>
    </w:p>
    <w:p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Организовывать процесс познания</w:t>
      </w:r>
    </w:p>
    <w:p>
      <w:pPr>
        <w:pStyle w:val="ListParagrap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ind w:left="0" w:right="0" w:hanging="0"/>
        <w:rPr>
          <w:szCs w:val="24"/>
        </w:rPr>
      </w:pPr>
      <w:r>
        <w:rPr>
          <w:szCs w:val="24"/>
        </w:rPr>
        <w:t>Ресурсы по формированию и оценке функциональной грамотности:</w:t>
      </w:r>
    </w:p>
    <w:p>
      <w:pPr>
        <w:pStyle w:val="ListParagraph"/>
        <w:ind w:left="0" w:right="0" w:hanging="0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ind w:left="0" w:right="0" w:hanging="0"/>
        <w:rPr>
          <w:szCs w:val="24"/>
        </w:rPr>
      </w:pPr>
      <w:hyperlink r:id="rId3">
        <w:r>
          <w:rPr>
            <w:szCs w:val="24"/>
          </w:rPr>
          <w:t>http://skiv.instrao.ru/bank-zadaniy/</w:t>
        </w:r>
      </w:hyperlink>
    </w:p>
    <w:p>
      <w:pPr>
        <w:pStyle w:val="ListParagraph"/>
        <w:ind w:left="0" w:right="0" w:hanging="0"/>
        <w:rPr>
          <w:szCs w:val="24"/>
        </w:rPr>
      </w:pPr>
      <w:hyperlink r:id="rId4">
        <w:r>
          <w:rPr>
            <w:szCs w:val="24"/>
          </w:rPr>
          <w:t>http://skiv.instrao.ru/support/demonstratsionnye-materialya/</w:t>
        </w:r>
      </w:hyperlink>
    </w:p>
    <w:p>
      <w:pPr>
        <w:pStyle w:val="ListParagraph"/>
        <w:ind w:left="0" w:right="0" w:hanging="0"/>
        <w:rPr>
          <w:szCs w:val="24"/>
        </w:rPr>
      </w:pPr>
      <w:hyperlink r:id="rId5">
        <w:r>
          <w:rPr>
            <w:szCs w:val="24"/>
          </w:rPr>
          <w:t>https://fioco.ru/примеры-задач-pisa</w:t>
        </w:r>
      </w:hyperlink>
    </w:p>
    <w:p>
      <w:pPr>
        <w:pStyle w:val="ListParagraph"/>
        <w:ind w:left="0" w:right="0" w:hanging="0"/>
        <w:rPr>
          <w:szCs w:val="24"/>
        </w:rPr>
      </w:pPr>
      <w:hyperlink r:id="rId6">
        <w:r>
          <w:rPr>
            <w:szCs w:val="24"/>
          </w:rPr>
          <w:t>http://center-imc.ru/wp-content/uploads/2020/02/10120.pdf</w:t>
        </w:r>
      </w:hyperlink>
    </w:p>
    <w:p>
      <w:pPr>
        <w:pStyle w:val="ListParagraph"/>
        <w:ind w:left="0" w:right="0" w:hanging="0"/>
        <w:rPr>
          <w:szCs w:val="24"/>
        </w:rPr>
      </w:pPr>
      <w:hyperlink r:id="rId7">
        <w:r>
          <w:rPr>
            <w:szCs w:val="24"/>
          </w:rPr>
          <w:t>https://myshop.ru/shop/product/4539226.html</w:t>
        </w:r>
      </w:hyperlink>
    </w:p>
    <w:p>
      <w:pPr>
        <w:pStyle w:val="ListParagraph"/>
        <w:ind w:left="0" w:right="0" w:hanging="0"/>
        <w:rPr>
          <w:szCs w:val="24"/>
        </w:rPr>
      </w:pPr>
      <w:hyperlink r:id="rId8">
        <w:r>
          <w:rPr>
            <w:szCs w:val="24"/>
          </w:rPr>
          <w:t>https://monitoring.spbcokoit.ru/procedure/1043/</w:t>
        </w:r>
      </w:hyperlink>
    </w:p>
    <w:p>
      <w:pPr>
        <w:pStyle w:val="ListParagraph"/>
        <w:ind w:left="0" w:right="0" w:hanging="0"/>
        <w:rPr>
          <w:szCs w:val="24"/>
        </w:rPr>
      </w:pPr>
      <w:hyperlink r:id="rId9">
        <w:r>
          <w:rPr>
            <w:szCs w:val="24"/>
          </w:rPr>
          <w:t>https://fg.resh.edu.ru</w:t>
        </w:r>
      </w:hyperlink>
    </w:p>
    <w:p>
      <w:pPr>
        <w:pStyle w:val="ListParagraph"/>
        <w:ind w:left="0" w:right="0" w:hanging="0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</w:rPr>
        <w:t xml:space="preserve">     </w:t>
      </w:r>
      <w:r>
        <w:rPr>
          <w:szCs w:val="24"/>
        </w:rPr>
        <w:t>Ребята! Вот и подошёл к завершению наш классный час по теме: «Формирование функциональной грамотности». Что нового узнали</w:t>
      </w:r>
      <w:r>
        <w:rPr>
          <w:szCs w:val="24"/>
          <w:lang w:val="en-US"/>
        </w:rPr>
        <w:t>?</w:t>
      </w:r>
      <w:r>
        <w:rPr>
          <w:szCs w:val="24"/>
        </w:rPr>
        <w:t xml:space="preserve"> Пригодятся ли в жизни полученные знания</w:t>
      </w:r>
      <w:r>
        <w:rPr>
          <w:szCs w:val="24"/>
          <w:lang w:val="en-US"/>
        </w:rPr>
        <w:t>?</w:t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47340" cy="207835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-90170</wp:posOffset>
            </wp:positionH>
            <wp:positionV relativeFrom="paragraph">
              <wp:posOffset>86360</wp:posOffset>
            </wp:positionV>
            <wp:extent cx="2795905" cy="199898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3521710</wp:posOffset>
            </wp:positionH>
            <wp:positionV relativeFrom="paragraph">
              <wp:posOffset>144780</wp:posOffset>
            </wp:positionV>
            <wp:extent cx="2957195" cy="2218055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ind w:left="0" w:right="0" w:hanging="0"/>
        <w:rPr>
          <w:szCs w:val="24"/>
          <w:lang w:val="en-US"/>
        </w:rPr>
      </w:pPr>
      <w:r>
        <w:rPr/>
      </w:r>
    </w:p>
    <w:sectPr>
      <w:type w:val="nextPage"/>
      <w:pgSz w:w="11906" w:h="16838"/>
      <w:pgMar w:left="373" w:right="83" w:header="0" w:top="85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5ea"/>
    <w:pPr>
      <w:widowControl/>
      <w:suppressAutoHyphens w:val="true"/>
      <w:bidi w:val="0"/>
      <w:spacing w:lineRule="auto" w:line="240" w:before="0" w:afterAutospacing="1"/>
      <w:ind w:left="567" w:right="567" w:hanging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67d4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506ae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1b05ea"/>
    <w:pPr>
      <w:spacing w:before="0" w:afterAutospacing="0" w:after="0"/>
      <w:ind w:left="720" w:right="0" w:hanging="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f66dc6"/>
    <w:pPr>
      <w:spacing w:beforeAutospacing="1" w:after="280"/>
      <w:ind w:left="0" w:right="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506ae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kiv.instrao.ru/bank-zadaniy/" TargetMode="External"/><Relationship Id="rId4" Type="http://schemas.openxmlformats.org/officeDocument/2006/relationships/hyperlink" Target="http://skiv.instrao.ru/support/demonstratsionnye-materialya/" TargetMode="External"/><Relationship Id="rId5" Type="http://schemas.openxmlformats.org/officeDocument/2006/relationships/hyperlink" Target="https://fioco.ru/&#1087;&#1088;&#1080;&#1084;&#1077;&#1088;&#1099;-&#1079;&#1072;&#1076;&#1072;&#1095;-pisa" TargetMode="External"/><Relationship Id="rId6" Type="http://schemas.openxmlformats.org/officeDocument/2006/relationships/hyperlink" Target="http://center-imc.ru/wp-content/uploads/2020/02/10120.pdf" TargetMode="External"/><Relationship Id="rId7" Type="http://schemas.openxmlformats.org/officeDocument/2006/relationships/hyperlink" Target="https://myshop.ru/shop/product/4539226.html" TargetMode="External"/><Relationship Id="rId8" Type="http://schemas.openxmlformats.org/officeDocument/2006/relationships/hyperlink" Target="https://monitoring.spbcokoit.ru/procedure/1043/" TargetMode="External"/><Relationship Id="rId9" Type="http://schemas.openxmlformats.org/officeDocument/2006/relationships/hyperlink" Target="https://fg.resh.edu.ru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09D2-D1DF-409A-AAA3-1093A88B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LibreOffice/7.0.6.2$Linux_X86_64 LibreOffice_project/00$Build-2</Application>
  <AppVersion>15.0000</AppVersion>
  <Pages>3</Pages>
  <Words>690</Words>
  <Characters>4924</Characters>
  <CharactersWithSpaces>5721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2022-11-15T17:12:00Z</dcterms:created>
  <dc:creator>Пользователь</dc:creator>
  <dc:description/>
  <dc:language>ru-RU</dc:language>
  <cp:lastModifiedBy/>
  <dcterms:modified xsi:type="dcterms:W3CDTF">2023-12-25T11:15:33Z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